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center"/>
        <w:rPr>
          <w:rFonts w:ascii="Tahoma" w:cs="Tahoma" w:eastAsia="Tahoma" w:hAnsi="Tahoma"/>
          <w:b w:val="1"/>
          <w:color w:val="036287"/>
          <w:sz w:val="36"/>
          <w:szCs w:val="36"/>
        </w:rPr>
      </w:pPr>
      <w:r w:rsidDel="00000000" w:rsidR="00000000" w:rsidRPr="00000000">
        <w:rPr>
          <w:rtl w:val="0"/>
        </w:rPr>
      </w:r>
    </w:p>
    <w:p w:rsidR="00000000" w:rsidDel="00000000" w:rsidP="00000000" w:rsidRDefault="00000000" w:rsidRPr="00000000" w14:paraId="00000002">
      <w:pPr>
        <w:spacing w:after="240" w:before="240" w:line="240" w:lineRule="auto"/>
        <w:jc w:val="center"/>
        <w:rPr>
          <w:rFonts w:ascii="Tahoma" w:cs="Tahoma" w:eastAsia="Tahoma" w:hAnsi="Tahoma"/>
          <w:b w:val="1"/>
          <w:color w:val="036287"/>
          <w:sz w:val="36"/>
          <w:szCs w:val="36"/>
        </w:rPr>
      </w:pPr>
      <w:r w:rsidDel="00000000" w:rsidR="00000000" w:rsidRPr="00000000">
        <w:rPr>
          <w:rtl w:val="0"/>
        </w:rPr>
      </w:r>
    </w:p>
    <w:p w:rsidR="00000000" w:rsidDel="00000000" w:rsidP="00000000" w:rsidRDefault="00000000" w:rsidRPr="00000000" w14:paraId="00000003">
      <w:pPr>
        <w:spacing w:after="240" w:before="240" w:line="240" w:lineRule="auto"/>
        <w:jc w:val="center"/>
        <w:rPr>
          <w:rFonts w:ascii="Tahoma" w:cs="Tahoma" w:eastAsia="Tahoma" w:hAnsi="Tahoma"/>
          <w:b w:val="1"/>
          <w:color w:val="036287"/>
          <w:sz w:val="36"/>
          <w:szCs w:val="36"/>
        </w:rPr>
      </w:pPr>
      <w:r w:rsidDel="00000000" w:rsidR="00000000" w:rsidRPr="00000000">
        <w:rPr>
          <w:rtl w:val="0"/>
        </w:rPr>
      </w:r>
    </w:p>
    <w:p w:rsidR="00000000" w:rsidDel="00000000" w:rsidP="00000000" w:rsidRDefault="00000000" w:rsidRPr="00000000" w14:paraId="00000004">
      <w:pPr>
        <w:spacing w:after="240" w:before="240" w:line="240" w:lineRule="auto"/>
        <w:jc w:val="center"/>
        <w:rPr>
          <w:rFonts w:ascii="Tahoma" w:cs="Tahoma" w:eastAsia="Tahoma" w:hAnsi="Tahoma"/>
          <w:b w:val="1"/>
          <w:color w:val="036287"/>
          <w:sz w:val="36"/>
          <w:szCs w:val="36"/>
        </w:rPr>
      </w:pPr>
      <w:r w:rsidDel="00000000" w:rsidR="00000000" w:rsidRPr="00000000">
        <w:rPr>
          <w:rtl w:val="0"/>
        </w:rPr>
      </w:r>
    </w:p>
    <w:p w:rsidR="00000000" w:rsidDel="00000000" w:rsidP="00000000" w:rsidRDefault="00000000" w:rsidRPr="00000000" w14:paraId="00000005">
      <w:pPr>
        <w:pStyle w:val="Title"/>
        <w:spacing w:after="240" w:before="240" w:line="240" w:lineRule="auto"/>
        <w:jc w:val="center"/>
        <w:rPr/>
      </w:pPr>
      <w:bookmarkStart w:colFirst="0" w:colLast="0" w:name="_d4huw14939nt" w:id="0"/>
      <w:bookmarkEnd w:id="0"/>
      <w:r w:rsidDel="00000000" w:rsidR="00000000" w:rsidRPr="00000000">
        <w:rPr>
          <w:rtl w:val="0"/>
        </w:rPr>
      </w:r>
    </w:p>
    <w:p w:rsidR="00000000" w:rsidDel="00000000" w:rsidP="00000000" w:rsidRDefault="00000000" w:rsidRPr="00000000" w14:paraId="00000006">
      <w:pPr>
        <w:pStyle w:val="Title"/>
        <w:spacing w:after="240" w:before="240" w:line="240" w:lineRule="auto"/>
        <w:jc w:val="center"/>
        <w:rPr/>
      </w:pPr>
      <w:bookmarkStart w:colFirst="0" w:colLast="0" w:name="_u8hj9e86hsxi" w:id="1"/>
      <w:bookmarkEnd w:id="1"/>
      <w:r w:rsidDel="00000000" w:rsidR="00000000" w:rsidRPr="00000000">
        <w:rPr>
          <w:rtl w:val="0"/>
        </w:rPr>
      </w:r>
    </w:p>
    <w:p w:rsidR="00000000" w:rsidDel="00000000" w:rsidP="00000000" w:rsidRDefault="00000000" w:rsidRPr="00000000" w14:paraId="00000007">
      <w:pPr>
        <w:pStyle w:val="Title"/>
        <w:spacing w:after="240" w:before="240" w:line="240" w:lineRule="auto"/>
        <w:jc w:val="center"/>
        <w:rPr/>
      </w:pPr>
      <w:bookmarkStart w:colFirst="0" w:colLast="0" w:name="_15vu0gs35n77" w:id="2"/>
      <w:bookmarkEnd w:id="2"/>
      <w:r w:rsidDel="00000000" w:rsidR="00000000" w:rsidRPr="00000000">
        <w:rPr>
          <w:rtl w:val="0"/>
        </w:rPr>
        <w:t xml:space="preserve">Règlement intérieur du processus de sélection de</w:t>
      </w:r>
    </w:p>
    <w:p w:rsidR="00000000" w:rsidDel="00000000" w:rsidP="00000000" w:rsidRDefault="00000000" w:rsidRPr="00000000" w14:paraId="00000008">
      <w:pPr>
        <w:pStyle w:val="Title"/>
        <w:spacing w:after="240" w:before="240" w:line="240" w:lineRule="auto"/>
        <w:jc w:val="center"/>
        <w:rPr/>
      </w:pPr>
      <w:bookmarkStart w:colFirst="0" w:colLast="0" w:name="_1rfwd1h8tr01" w:id="3"/>
      <w:bookmarkEnd w:id="3"/>
      <w:r w:rsidDel="00000000" w:rsidR="00000000" w:rsidRPr="00000000">
        <w:rPr>
          <w:rtl w:val="0"/>
        </w:rPr>
        <w:t xml:space="preserve">l’Appel à Manifestation d’Intérêt</w:t>
      </w:r>
    </w:p>
    <w:p w:rsidR="00000000" w:rsidDel="00000000" w:rsidP="00000000" w:rsidRDefault="00000000" w:rsidRPr="00000000" w14:paraId="00000009">
      <w:pPr>
        <w:pStyle w:val="Title"/>
        <w:spacing w:after="240" w:before="240" w:line="240" w:lineRule="auto"/>
        <w:jc w:val="center"/>
        <w:rPr>
          <w:highlight w:val="yellow"/>
        </w:rPr>
      </w:pPr>
      <w:bookmarkStart w:colFirst="0" w:colLast="0" w:name="_7c53j3v83heq" w:id="4"/>
      <w:bookmarkEnd w:id="4"/>
      <w:r w:rsidDel="00000000" w:rsidR="00000000" w:rsidRPr="00000000">
        <w:rPr>
          <w:rtl w:val="0"/>
        </w:rPr>
        <w:t xml:space="preserve">AMI </w:t>
      </w:r>
      <w:r w:rsidDel="00000000" w:rsidR="00000000" w:rsidRPr="00000000">
        <w:rPr>
          <w:highlight w:val="yellow"/>
          <w:rtl w:val="0"/>
        </w:rPr>
        <w:t xml:space="preserve">XXX</w:t>
      </w:r>
    </w:p>
    <w:p w:rsidR="00000000" w:rsidDel="00000000" w:rsidP="00000000" w:rsidRDefault="00000000" w:rsidRPr="00000000" w14:paraId="0000000A">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0B">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0C">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0D">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0E">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0F">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10">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11">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12">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13">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14">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15">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16">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17">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18">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19">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1A">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1B">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1C">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1D">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1E">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1F">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20">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21">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22">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23">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24">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25">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26">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27">
      <w:pPr>
        <w:pStyle w:val="Title"/>
        <w:spacing w:line="240" w:lineRule="auto"/>
        <w:rPr>
          <w:highlight w:val="yellow"/>
        </w:rPr>
      </w:pPr>
      <w:bookmarkStart w:colFirst="0" w:colLast="0" w:name="_z603i4oa7a6h" w:id="5"/>
      <w:bookmarkEnd w:id="5"/>
      <w:r w:rsidDel="00000000" w:rsidR="00000000" w:rsidRPr="00000000">
        <w:rPr>
          <w:rtl w:val="0"/>
        </w:rPr>
        <w:t xml:space="preserve">Règlement intérieur du processus de sélection de l’Appel à Manifestation d’Intérêt - </w:t>
      </w:r>
      <w:r w:rsidDel="00000000" w:rsidR="00000000" w:rsidRPr="00000000">
        <w:rPr>
          <w:highlight w:val="yellow"/>
          <w:rtl w:val="0"/>
        </w:rPr>
        <w:t xml:space="preserve">xxxx</w:t>
      </w:r>
    </w:p>
    <w:p w:rsidR="00000000" w:rsidDel="00000000" w:rsidP="00000000" w:rsidRDefault="00000000" w:rsidRPr="00000000" w14:paraId="00000028">
      <w:pPr>
        <w:spacing w:line="240" w:lineRule="auto"/>
        <w:jc w:val="both"/>
        <w:rPr>
          <w:rFonts w:ascii="Tahoma" w:cs="Tahoma" w:eastAsia="Tahoma" w:hAnsi="Tahoma"/>
          <w:b w:val="1"/>
          <w:color w:val="0b5394"/>
          <w:sz w:val="36"/>
          <w:szCs w:val="36"/>
        </w:rPr>
      </w:pPr>
      <w:r w:rsidDel="00000000" w:rsidR="00000000" w:rsidRPr="00000000">
        <w:rPr>
          <w:rtl w:val="0"/>
        </w:rPr>
      </w:r>
    </w:p>
    <w:p w:rsidR="00000000" w:rsidDel="00000000" w:rsidP="00000000" w:rsidRDefault="00000000" w:rsidRPr="00000000" w14:paraId="00000029">
      <w:pPr>
        <w:spacing w:line="240" w:lineRule="auto"/>
        <w:jc w:val="both"/>
        <w:rPr>
          <w:rFonts w:ascii="Tahoma" w:cs="Tahoma" w:eastAsia="Tahoma" w:hAnsi="Tahoma"/>
        </w:rPr>
      </w:pPr>
      <w:r w:rsidDel="00000000" w:rsidR="00000000" w:rsidRPr="00000000">
        <w:rPr>
          <w:rFonts w:ascii="Tahoma" w:cs="Tahoma" w:eastAsia="Tahoma" w:hAnsi="Tahoma"/>
          <w:rtl w:val="0"/>
        </w:rPr>
        <w:t xml:space="preserve">Ce règlement intérieur encadre l’organisation des étapes d’évaluation des projets déposés à l’Appel à manifestation d’intérêt “</w:t>
      </w:r>
      <w:r w:rsidDel="00000000" w:rsidR="00000000" w:rsidRPr="00000000">
        <w:rPr>
          <w:rFonts w:ascii="Tahoma" w:cs="Tahoma" w:eastAsia="Tahoma" w:hAnsi="Tahoma"/>
          <w:highlight w:val="yellow"/>
          <w:rtl w:val="0"/>
        </w:rPr>
        <w:t xml:space="preserve">xxxx</w:t>
      </w:r>
      <w:r w:rsidDel="00000000" w:rsidR="00000000" w:rsidRPr="00000000">
        <w:rPr>
          <w:rFonts w:ascii="Tahoma" w:cs="Tahoma" w:eastAsia="Tahoma" w:hAnsi="Tahoma"/>
          <w:rtl w:val="0"/>
        </w:rPr>
        <w:t xml:space="preserve">”. Il est destiné aux candidats de l’appel à manifestation d’intérêt, aux entités responsables de l’évaluation et de la sélection des projets et aux personnes y participant.</w:t>
      </w:r>
    </w:p>
    <w:p w:rsidR="00000000" w:rsidDel="00000000" w:rsidP="00000000" w:rsidRDefault="00000000" w:rsidRPr="00000000" w14:paraId="0000002A">
      <w:pPr>
        <w:pStyle w:val="Heading1"/>
        <w:numPr>
          <w:ilvl w:val="0"/>
          <w:numId w:val="2"/>
        </w:numPr>
        <w:spacing w:line="240" w:lineRule="auto"/>
        <w:ind w:left="720" w:hanging="360"/>
        <w:jc w:val="both"/>
        <w:rPr/>
      </w:pPr>
      <w:bookmarkStart w:colFirst="0" w:colLast="0" w:name="_riogp0v7fage" w:id="6"/>
      <w:bookmarkEnd w:id="6"/>
      <w:r w:rsidDel="00000000" w:rsidR="00000000" w:rsidRPr="00000000">
        <w:rPr>
          <w:rtl w:val="0"/>
        </w:rPr>
        <w:t xml:space="preserve">Cadre et objectifs de l’appel à manifestation d’intérêt (AMI)</w:t>
      </w:r>
    </w:p>
    <w:p w:rsidR="00000000" w:rsidDel="00000000" w:rsidP="00000000" w:rsidRDefault="00000000" w:rsidRPr="00000000" w14:paraId="0000002B">
      <w:pPr>
        <w:spacing w:line="240" w:lineRule="auto"/>
        <w:jc w:val="both"/>
        <w:rPr>
          <w:rFonts w:ascii="Tahoma" w:cs="Tahoma" w:eastAsia="Tahoma" w:hAnsi="Tahoma"/>
          <w:i w:val="1"/>
          <w:highlight w:val="yellow"/>
        </w:rPr>
      </w:pPr>
      <w:r w:rsidDel="00000000" w:rsidR="00000000" w:rsidRPr="00000000">
        <w:rPr>
          <w:rFonts w:ascii="Tahoma" w:cs="Tahoma" w:eastAsia="Tahoma" w:hAnsi="Tahoma"/>
          <w:rtl w:val="0"/>
        </w:rPr>
        <w:t xml:space="preserve">L’AMI organisé par </w:t>
      </w:r>
      <w:r w:rsidDel="00000000" w:rsidR="00000000" w:rsidRPr="00000000">
        <w:rPr>
          <w:rFonts w:ascii="Tahoma" w:cs="Tahoma" w:eastAsia="Tahoma" w:hAnsi="Tahoma"/>
          <w:highlight w:val="yellow"/>
          <w:rtl w:val="0"/>
        </w:rPr>
        <w:t xml:space="preserve">[nom de l’établissement] </w:t>
      </w:r>
      <w:r w:rsidDel="00000000" w:rsidR="00000000" w:rsidRPr="00000000">
        <w:rPr>
          <w:rFonts w:ascii="Tahoma" w:cs="Tahoma" w:eastAsia="Tahoma" w:hAnsi="Tahoma"/>
          <w:rtl w:val="0"/>
        </w:rPr>
        <w:t xml:space="preserve">a vocation à </w:t>
      </w:r>
      <w:r w:rsidDel="00000000" w:rsidR="00000000" w:rsidRPr="00000000">
        <w:rPr>
          <w:rFonts w:ascii="Tahoma" w:cs="Tahoma" w:eastAsia="Tahoma" w:hAnsi="Tahoma"/>
          <w:i w:val="1"/>
          <w:highlight w:val="yellow"/>
          <w:rtl w:val="0"/>
        </w:rPr>
        <w:t xml:space="preserve">à compléter.</w:t>
      </w:r>
    </w:p>
    <w:p w:rsidR="00000000" w:rsidDel="00000000" w:rsidP="00000000" w:rsidRDefault="00000000" w:rsidRPr="00000000" w14:paraId="0000002C">
      <w:pPr>
        <w:spacing w:line="240" w:lineRule="auto"/>
        <w:jc w:val="both"/>
        <w:rPr>
          <w:rFonts w:ascii="Tahoma" w:cs="Tahoma" w:eastAsia="Tahoma" w:hAnsi="Tahoma"/>
        </w:rPr>
      </w:pPr>
      <w:r w:rsidDel="00000000" w:rsidR="00000000" w:rsidRPr="00000000">
        <w:rPr>
          <w:rFonts w:ascii="Tahoma" w:cs="Tahoma" w:eastAsia="Tahoma" w:hAnsi="Tahoma"/>
          <w:rtl w:val="0"/>
        </w:rPr>
        <w:t xml:space="preserve">Cet appel à manifestation d’intérêt vise à soutenir </w:t>
      </w:r>
      <w:r w:rsidDel="00000000" w:rsidR="00000000" w:rsidRPr="00000000">
        <w:rPr>
          <w:rFonts w:ascii="Tahoma" w:cs="Tahoma" w:eastAsia="Tahoma" w:hAnsi="Tahoma"/>
          <w:highlight w:val="yellow"/>
          <w:rtl w:val="0"/>
        </w:rPr>
        <w:t xml:space="preserve">X</w:t>
      </w:r>
      <w:r w:rsidDel="00000000" w:rsidR="00000000" w:rsidRPr="00000000">
        <w:rPr>
          <w:rFonts w:ascii="Tahoma" w:cs="Tahoma" w:eastAsia="Tahoma" w:hAnsi="Tahoma"/>
          <w:rtl w:val="0"/>
        </w:rPr>
        <w:t xml:space="preserve"> projets au maximum (typologie de projets détaillée dans le cahier des charges de l’AMI).</w:t>
      </w:r>
    </w:p>
    <w:p w:rsidR="00000000" w:rsidDel="00000000" w:rsidP="00000000" w:rsidRDefault="00000000" w:rsidRPr="00000000" w14:paraId="0000002D">
      <w:pPr>
        <w:pStyle w:val="Heading1"/>
        <w:numPr>
          <w:ilvl w:val="0"/>
          <w:numId w:val="2"/>
        </w:numPr>
        <w:spacing w:line="240" w:lineRule="auto"/>
        <w:ind w:left="720" w:hanging="360"/>
        <w:jc w:val="both"/>
        <w:rPr/>
      </w:pPr>
      <w:bookmarkStart w:colFirst="0" w:colLast="0" w:name="_4g9mthsue9g9" w:id="7"/>
      <w:bookmarkEnd w:id="7"/>
      <w:r w:rsidDel="00000000" w:rsidR="00000000" w:rsidRPr="00000000">
        <w:rPr>
          <w:rtl w:val="0"/>
        </w:rPr>
        <w:t xml:space="preserve">Dispositif général de sélection </w:t>
      </w:r>
    </w:p>
    <w:p w:rsidR="00000000" w:rsidDel="00000000" w:rsidP="00000000" w:rsidRDefault="00000000" w:rsidRPr="00000000" w14:paraId="0000002E">
      <w:pPr>
        <w:spacing w:line="240" w:lineRule="auto"/>
        <w:jc w:val="both"/>
        <w:rPr>
          <w:rFonts w:ascii="Tahoma" w:cs="Tahoma" w:eastAsia="Tahoma" w:hAnsi="Tahoma"/>
        </w:rPr>
      </w:pPr>
      <w:r w:rsidDel="00000000" w:rsidR="00000000" w:rsidRPr="00000000">
        <w:rPr>
          <w:rFonts w:ascii="Tahoma" w:cs="Tahoma" w:eastAsia="Tahoma" w:hAnsi="Tahoma"/>
          <w:rtl w:val="0"/>
        </w:rPr>
        <w:t xml:space="preserve">La sélection des projets s’effectue suivant les quatre (</w:t>
      </w:r>
      <w:r w:rsidDel="00000000" w:rsidR="00000000" w:rsidRPr="00000000">
        <w:rPr>
          <w:rFonts w:ascii="Tahoma" w:cs="Tahoma" w:eastAsia="Tahoma" w:hAnsi="Tahoma"/>
          <w:highlight w:val="yellow"/>
          <w:rtl w:val="0"/>
        </w:rPr>
        <w:t xml:space="preserve">4</w:t>
      </w:r>
      <w:r w:rsidDel="00000000" w:rsidR="00000000" w:rsidRPr="00000000">
        <w:rPr>
          <w:rFonts w:ascii="Tahoma" w:cs="Tahoma" w:eastAsia="Tahoma" w:hAnsi="Tahoma"/>
          <w:rtl w:val="0"/>
        </w:rPr>
        <w:t xml:space="preserve">) étapes listées ci-dessous:</w:t>
      </w:r>
    </w:p>
    <w:p w:rsidR="00000000" w:rsidDel="00000000" w:rsidP="00000000" w:rsidRDefault="00000000" w:rsidRPr="00000000" w14:paraId="0000002F">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30">
      <w:pPr>
        <w:numPr>
          <w:ilvl w:val="0"/>
          <w:numId w:val="5"/>
        </w:numPr>
        <w:spacing w:line="240" w:lineRule="auto"/>
        <w:ind w:left="720" w:hanging="360"/>
        <w:jc w:val="both"/>
        <w:rPr>
          <w:rFonts w:ascii="Tahoma" w:cs="Tahoma" w:eastAsia="Tahoma" w:hAnsi="Tahoma"/>
        </w:rPr>
      </w:pPr>
      <w:r w:rsidDel="00000000" w:rsidR="00000000" w:rsidRPr="00000000">
        <w:rPr>
          <w:rFonts w:ascii="Tahoma" w:cs="Tahoma" w:eastAsia="Tahoma" w:hAnsi="Tahoma"/>
          <w:b w:val="1"/>
          <w:rtl w:val="0"/>
        </w:rPr>
        <w:t xml:space="preserve">Clôture des candidatures : </w:t>
      </w:r>
    </w:p>
    <w:p w:rsidR="00000000" w:rsidDel="00000000" w:rsidP="00000000" w:rsidRDefault="00000000" w:rsidRPr="00000000" w14:paraId="00000031">
      <w:pPr>
        <w:spacing w:line="240" w:lineRule="auto"/>
        <w:ind w:left="0" w:firstLine="0"/>
        <w:jc w:val="both"/>
        <w:rPr>
          <w:rFonts w:ascii="Tahoma" w:cs="Tahoma" w:eastAsia="Tahoma" w:hAnsi="Tahoma"/>
          <w:b w:val="1"/>
        </w:rPr>
      </w:pPr>
      <w:r w:rsidDel="00000000" w:rsidR="00000000" w:rsidRPr="00000000">
        <w:rPr>
          <w:rFonts w:ascii="Tahoma" w:cs="Tahoma" w:eastAsia="Tahoma" w:hAnsi="Tahoma"/>
          <w:rtl w:val="0"/>
        </w:rPr>
        <w:t xml:space="preserve">L</w:t>
      </w:r>
      <w:r w:rsidDel="00000000" w:rsidR="00000000" w:rsidRPr="00000000">
        <w:rPr>
          <w:rFonts w:ascii="Tahoma" w:cs="Tahoma" w:eastAsia="Tahoma" w:hAnsi="Tahoma"/>
          <w:rtl w:val="0"/>
        </w:rPr>
        <w:t xml:space="preserve">a période de candidature sera clôturée le </w:t>
      </w:r>
      <w:r w:rsidDel="00000000" w:rsidR="00000000" w:rsidRPr="00000000">
        <w:rPr>
          <w:rFonts w:ascii="Tahoma" w:cs="Tahoma" w:eastAsia="Tahoma" w:hAnsi="Tahoma"/>
          <w:highlight w:val="yellow"/>
          <w:rtl w:val="0"/>
        </w:rPr>
        <w:t xml:space="preserve">X</w:t>
      </w:r>
      <w:r w:rsidDel="00000000" w:rsidR="00000000" w:rsidRPr="00000000">
        <w:rPr>
          <w:rFonts w:ascii="Tahoma" w:cs="Tahoma" w:eastAsia="Tahoma" w:hAnsi="Tahoma"/>
          <w:rtl w:val="0"/>
        </w:rPr>
        <w:t xml:space="preserve"> </w:t>
      </w:r>
      <w:r w:rsidDel="00000000" w:rsidR="00000000" w:rsidRPr="00000000">
        <w:rPr>
          <w:rFonts w:ascii="Tahoma" w:cs="Tahoma" w:eastAsia="Tahoma" w:hAnsi="Tahoma"/>
          <w:highlight w:val="yellow"/>
          <w:rtl w:val="0"/>
        </w:rPr>
        <w:t xml:space="preserve">xxx</w:t>
      </w:r>
      <w:r w:rsidDel="00000000" w:rsidR="00000000" w:rsidRPr="00000000">
        <w:rPr>
          <w:rFonts w:ascii="Tahoma" w:cs="Tahoma" w:eastAsia="Tahoma" w:hAnsi="Tahoma"/>
          <w:rtl w:val="0"/>
        </w:rPr>
        <w:t xml:space="preserve"> 2025 à </w:t>
      </w:r>
      <w:r w:rsidDel="00000000" w:rsidR="00000000" w:rsidRPr="00000000">
        <w:rPr>
          <w:rFonts w:ascii="Tahoma" w:cs="Tahoma" w:eastAsia="Tahoma" w:hAnsi="Tahoma"/>
          <w:highlight w:val="yellow"/>
          <w:rtl w:val="0"/>
        </w:rPr>
        <w:t xml:space="preserve">XX</w:t>
      </w:r>
      <w:r w:rsidDel="00000000" w:rsidR="00000000" w:rsidRPr="00000000">
        <w:rPr>
          <w:rFonts w:ascii="Tahoma" w:cs="Tahoma" w:eastAsia="Tahoma" w:hAnsi="Tahoma"/>
          <w:rtl w:val="0"/>
        </w:rPr>
        <w:t xml:space="preserve"> heures (heure de Paris).</w:t>
      </w:r>
      <w:r w:rsidDel="00000000" w:rsidR="00000000" w:rsidRPr="00000000">
        <w:rPr>
          <w:rFonts w:ascii="Tahoma" w:cs="Tahoma" w:eastAsia="Tahoma" w:hAnsi="Tahoma"/>
          <w:b w:val="1"/>
          <w:rtl w:val="0"/>
        </w:rPr>
        <w:t xml:space="preserve"> </w:t>
      </w:r>
    </w:p>
    <w:p w:rsidR="00000000" w:rsidDel="00000000" w:rsidP="00000000" w:rsidRDefault="00000000" w:rsidRPr="00000000" w14:paraId="00000032">
      <w:pPr>
        <w:spacing w:line="240" w:lineRule="auto"/>
        <w:ind w:left="720" w:firstLine="0"/>
        <w:jc w:val="both"/>
        <w:rPr>
          <w:rFonts w:ascii="Tahoma" w:cs="Tahoma" w:eastAsia="Tahoma" w:hAnsi="Tahoma"/>
        </w:rPr>
      </w:pPr>
      <w:r w:rsidDel="00000000" w:rsidR="00000000" w:rsidRPr="00000000">
        <w:rPr>
          <w:rtl w:val="0"/>
        </w:rPr>
      </w:r>
    </w:p>
    <w:p w:rsidR="00000000" w:rsidDel="00000000" w:rsidP="00000000" w:rsidRDefault="00000000" w:rsidRPr="00000000" w14:paraId="00000033">
      <w:pPr>
        <w:numPr>
          <w:ilvl w:val="0"/>
          <w:numId w:val="6"/>
        </w:numPr>
        <w:spacing w:line="240" w:lineRule="auto"/>
        <w:ind w:left="720" w:hanging="360"/>
        <w:jc w:val="both"/>
        <w:rPr>
          <w:rFonts w:ascii="Tahoma" w:cs="Tahoma" w:eastAsia="Tahoma" w:hAnsi="Tahoma"/>
          <w:b w:val="1"/>
        </w:rPr>
      </w:pPr>
      <w:r w:rsidDel="00000000" w:rsidR="00000000" w:rsidRPr="00000000">
        <w:rPr>
          <w:rFonts w:ascii="Tahoma" w:cs="Tahoma" w:eastAsia="Tahoma" w:hAnsi="Tahoma"/>
          <w:b w:val="1"/>
          <w:rtl w:val="0"/>
        </w:rPr>
        <w:t xml:space="preserve">Eligibilité : </w:t>
      </w:r>
      <w:r w:rsidDel="00000000" w:rsidR="00000000" w:rsidRPr="00000000">
        <w:rPr>
          <w:rFonts w:ascii="Tahoma" w:cs="Tahoma" w:eastAsia="Tahoma" w:hAnsi="Tahoma"/>
          <w:b w:val="1"/>
          <w:highlight w:val="yellow"/>
          <w:rtl w:val="0"/>
        </w:rPr>
        <w:t xml:space="preserve">du X au X xxxx 2025 </w:t>
      </w:r>
      <w:r w:rsidDel="00000000" w:rsidR="00000000" w:rsidRPr="00000000">
        <w:rPr>
          <w:rFonts w:ascii="Tahoma" w:cs="Tahoma" w:eastAsia="Tahoma" w:hAnsi="Tahoma"/>
          <w:b w:val="1"/>
          <w:i w:val="1"/>
          <w:highlight w:val="yellow"/>
          <w:rtl w:val="0"/>
        </w:rPr>
        <w:t xml:space="preserve">(ne pas mettre de date précise : indiquer une période/le mois)</w:t>
      </w:r>
      <w:r w:rsidDel="00000000" w:rsidR="00000000" w:rsidRPr="00000000">
        <w:rPr>
          <w:rtl w:val="0"/>
        </w:rPr>
      </w:r>
    </w:p>
    <w:p w:rsidR="00000000" w:rsidDel="00000000" w:rsidP="00000000" w:rsidRDefault="00000000" w:rsidRPr="00000000" w14:paraId="00000034">
      <w:pPr>
        <w:spacing w:line="240" w:lineRule="auto"/>
        <w:jc w:val="both"/>
        <w:rPr>
          <w:rFonts w:ascii="Tahoma" w:cs="Tahoma" w:eastAsia="Tahoma" w:hAnsi="Tahoma"/>
        </w:rPr>
      </w:pPr>
      <w:r w:rsidDel="00000000" w:rsidR="00000000" w:rsidRPr="00000000">
        <w:rPr>
          <w:rFonts w:ascii="Tahoma" w:cs="Tahoma" w:eastAsia="Tahoma" w:hAnsi="Tahoma"/>
          <w:rtl w:val="0"/>
        </w:rPr>
        <w:t xml:space="preserve">Le </w:t>
      </w:r>
      <w:r w:rsidDel="00000000" w:rsidR="00000000" w:rsidRPr="00000000">
        <w:rPr>
          <w:rFonts w:ascii="Tahoma" w:cs="Tahoma" w:eastAsia="Tahoma" w:hAnsi="Tahoma"/>
          <w:highlight w:val="yellow"/>
          <w:rtl w:val="0"/>
        </w:rPr>
        <w:t xml:space="preserve">[nom de l’établissement] </w:t>
      </w:r>
      <w:r w:rsidDel="00000000" w:rsidR="00000000" w:rsidRPr="00000000">
        <w:rPr>
          <w:rFonts w:ascii="Tahoma" w:cs="Tahoma" w:eastAsia="Tahoma" w:hAnsi="Tahoma"/>
          <w:rtl w:val="0"/>
        </w:rPr>
        <w:t xml:space="preserve">est chargé de l’évaluation de l’éligibilité des dossiers selon les critères définis dans le cahier des charges de l’AMI.</w:t>
      </w:r>
    </w:p>
    <w:p w:rsidR="00000000" w:rsidDel="00000000" w:rsidP="00000000" w:rsidRDefault="00000000" w:rsidRPr="00000000" w14:paraId="00000035">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36">
      <w:pPr>
        <w:numPr>
          <w:ilvl w:val="0"/>
          <w:numId w:val="10"/>
        </w:numPr>
        <w:spacing w:line="240" w:lineRule="auto"/>
        <w:ind w:left="720" w:hanging="360"/>
        <w:jc w:val="both"/>
        <w:rPr>
          <w:rFonts w:ascii="Tahoma" w:cs="Tahoma" w:eastAsia="Tahoma" w:hAnsi="Tahoma"/>
          <w:b w:val="1"/>
        </w:rPr>
      </w:pPr>
      <w:r w:rsidDel="00000000" w:rsidR="00000000" w:rsidRPr="00000000">
        <w:rPr>
          <w:rFonts w:ascii="Tahoma" w:cs="Tahoma" w:eastAsia="Tahoma" w:hAnsi="Tahoma"/>
          <w:b w:val="1"/>
          <w:rtl w:val="0"/>
        </w:rPr>
        <w:t xml:space="preserve">Présélection </w:t>
      </w:r>
      <w:r w:rsidDel="00000000" w:rsidR="00000000" w:rsidRPr="00000000">
        <w:rPr>
          <w:rFonts w:ascii="Tahoma" w:cs="Tahoma" w:eastAsia="Tahoma" w:hAnsi="Tahoma"/>
          <w:b w:val="1"/>
          <w:i w:val="1"/>
          <w:rtl w:val="0"/>
        </w:rPr>
        <w:t xml:space="preserve">(optionnel) </w:t>
      </w:r>
      <w:r w:rsidDel="00000000" w:rsidR="00000000" w:rsidRPr="00000000">
        <w:rPr>
          <w:rFonts w:ascii="Tahoma" w:cs="Tahoma" w:eastAsia="Tahoma" w:hAnsi="Tahoma"/>
          <w:b w:val="1"/>
          <w:rtl w:val="0"/>
        </w:rPr>
        <w:t xml:space="preserve">: </w:t>
      </w:r>
      <w:r w:rsidDel="00000000" w:rsidR="00000000" w:rsidRPr="00000000">
        <w:rPr>
          <w:rFonts w:ascii="Tahoma" w:cs="Tahoma" w:eastAsia="Tahoma" w:hAnsi="Tahoma"/>
          <w:b w:val="1"/>
          <w:highlight w:val="yellow"/>
          <w:rtl w:val="0"/>
        </w:rPr>
        <w:t xml:space="preserve">du X au X xxxx 2025 </w:t>
      </w:r>
      <w:r w:rsidDel="00000000" w:rsidR="00000000" w:rsidRPr="00000000">
        <w:rPr>
          <w:rFonts w:ascii="Tahoma" w:cs="Tahoma" w:eastAsia="Tahoma" w:hAnsi="Tahoma"/>
          <w:b w:val="1"/>
          <w:i w:val="1"/>
          <w:highlight w:val="yellow"/>
          <w:rtl w:val="0"/>
        </w:rPr>
        <w:t xml:space="preserve">(ne pas mettre de date précise : indiquer une période/le mois)</w:t>
      </w:r>
      <w:r w:rsidDel="00000000" w:rsidR="00000000" w:rsidRPr="00000000">
        <w:rPr>
          <w:rtl w:val="0"/>
        </w:rPr>
      </w:r>
    </w:p>
    <w:p w:rsidR="00000000" w:rsidDel="00000000" w:rsidP="00000000" w:rsidRDefault="00000000" w:rsidRPr="00000000" w14:paraId="00000037">
      <w:pPr>
        <w:spacing w:line="240" w:lineRule="auto"/>
        <w:jc w:val="both"/>
        <w:rPr>
          <w:rFonts w:ascii="Tahoma" w:cs="Tahoma" w:eastAsia="Tahoma" w:hAnsi="Tahoma"/>
        </w:rPr>
      </w:pPr>
      <w:r w:rsidDel="00000000" w:rsidR="00000000" w:rsidRPr="00000000">
        <w:rPr>
          <w:rFonts w:ascii="Tahoma" w:cs="Tahoma" w:eastAsia="Tahoma" w:hAnsi="Tahoma"/>
          <w:rtl w:val="0"/>
        </w:rPr>
        <w:t xml:space="preserve">Le comité de présélection se tient si le nombre de projets candidats est trop important pour qu’ils soient tous entendus en audition.</w:t>
      </w:r>
    </w:p>
    <w:p w:rsidR="00000000" w:rsidDel="00000000" w:rsidP="00000000" w:rsidRDefault="00000000" w:rsidRPr="00000000" w14:paraId="00000038">
      <w:pPr>
        <w:spacing w:line="240" w:lineRule="auto"/>
        <w:jc w:val="both"/>
        <w:rPr>
          <w:rFonts w:ascii="Tahoma" w:cs="Tahoma" w:eastAsia="Tahoma" w:hAnsi="Tahoma"/>
        </w:rPr>
      </w:pPr>
      <w:r w:rsidDel="00000000" w:rsidR="00000000" w:rsidRPr="00000000">
        <w:rPr>
          <w:rFonts w:ascii="Tahoma" w:cs="Tahoma" w:eastAsia="Tahoma" w:hAnsi="Tahoma"/>
          <w:rtl w:val="0"/>
        </w:rPr>
        <w:t xml:space="preserve">Les rapporteurs en charge de l’évaluation en prévision de la présélection pourront provenir du </w:t>
      </w:r>
      <w:r w:rsidDel="00000000" w:rsidR="00000000" w:rsidRPr="00000000">
        <w:rPr>
          <w:rFonts w:ascii="Tahoma" w:cs="Tahoma" w:eastAsia="Tahoma" w:hAnsi="Tahoma"/>
          <w:highlight w:val="yellow"/>
          <w:rtl w:val="0"/>
        </w:rPr>
        <w:t xml:space="preserve">[nom de l’établissement]</w:t>
      </w:r>
      <w:r w:rsidDel="00000000" w:rsidR="00000000" w:rsidRPr="00000000">
        <w:rPr>
          <w:rFonts w:ascii="Tahoma" w:cs="Tahoma" w:eastAsia="Tahoma" w:hAnsi="Tahoma"/>
          <w:rtl w:val="0"/>
        </w:rPr>
        <w:t xml:space="preserve">. Chaque dossier éligible sera évalué par au moins 2 rapporteurs différents. </w:t>
      </w:r>
    </w:p>
    <w:p w:rsidR="00000000" w:rsidDel="00000000" w:rsidP="00000000" w:rsidRDefault="00000000" w:rsidRPr="00000000" w14:paraId="00000039">
      <w:pPr>
        <w:spacing w:line="240" w:lineRule="auto"/>
        <w:jc w:val="both"/>
        <w:rPr>
          <w:rFonts w:ascii="Tahoma" w:cs="Tahoma" w:eastAsia="Tahoma" w:hAnsi="Tahoma"/>
        </w:rPr>
      </w:pPr>
      <w:r w:rsidDel="00000000" w:rsidR="00000000" w:rsidRPr="00000000">
        <w:rPr>
          <w:rFonts w:ascii="Tahoma" w:cs="Tahoma" w:eastAsia="Tahoma" w:hAnsi="Tahoma"/>
          <w:rtl w:val="0"/>
        </w:rPr>
        <w:t xml:space="preserve">Chaque rapporteur remplit la grille de présélection dont découle une note globale et formule son avis pour un passage en audition. </w:t>
      </w:r>
    </w:p>
    <w:p w:rsidR="00000000" w:rsidDel="00000000" w:rsidP="00000000" w:rsidRDefault="00000000" w:rsidRPr="00000000" w14:paraId="0000003A">
      <w:pPr>
        <w:spacing w:line="240" w:lineRule="auto"/>
        <w:jc w:val="both"/>
        <w:rPr>
          <w:rFonts w:ascii="Tahoma" w:cs="Tahoma" w:eastAsia="Tahoma" w:hAnsi="Tahoma"/>
        </w:rPr>
      </w:pPr>
      <w:r w:rsidDel="00000000" w:rsidR="00000000" w:rsidRPr="00000000">
        <w:rPr>
          <w:rFonts w:ascii="Tahoma" w:cs="Tahoma" w:eastAsia="Tahoma" w:hAnsi="Tahoma"/>
          <w:rtl w:val="0"/>
        </w:rPr>
        <w:t xml:space="preserve">Le comité de présélection clôture cette phase en présélectionnant </w:t>
      </w:r>
      <w:r w:rsidDel="00000000" w:rsidR="00000000" w:rsidRPr="00000000">
        <w:rPr>
          <w:rFonts w:ascii="Tahoma" w:cs="Tahoma" w:eastAsia="Tahoma" w:hAnsi="Tahoma"/>
          <w:highlight w:val="yellow"/>
          <w:rtl w:val="0"/>
        </w:rPr>
        <w:t xml:space="preserve">X</w:t>
      </w:r>
      <w:r w:rsidDel="00000000" w:rsidR="00000000" w:rsidRPr="00000000">
        <w:rPr>
          <w:rFonts w:ascii="Tahoma" w:cs="Tahoma" w:eastAsia="Tahoma" w:hAnsi="Tahoma"/>
          <w:rtl w:val="0"/>
        </w:rPr>
        <w:t xml:space="preserve"> projets maximum. </w:t>
      </w:r>
    </w:p>
    <w:p w:rsidR="00000000" w:rsidDel="00000000" w:rsidP="00000000" w:rsidRDefault="00000000" w:rsidRPr="00000000" w14:paraId="0000003B">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3C">
      <w:pPr>
        <w:numPr>
          <w:ilvl w:val="0"/>
          <w:numId w:val="12"/>
        </w:numPr>
        <w:spacing w:line="240" w:lineRule="auto"/>
        <w:ind w:left="720" w:hanging="360"/>
        <w:jc w:val="both"/>
        <w:rPr>
          <w:rFonts w:ascii="Tahoma" w:cs="Tahoma" w:eastAsia="Tahoma" w:hAnsi="Tahoma"/>
          <w:b w:val="1"/>
        </w:rPr>
      </w:pPr>
      <w:r w:rsidDel="00000000" w:rsidR="00000000" w:rsidRPr="00000000">
        <w:rPr>
          <w:rFonts w:ascii="Tahoma" w:cs="Tahoma" w:eastAsia="Tahoma" w:hAnsi="Tahoma"/>
          <w:b w:val="1"/>
          <w:rtl w:val="0"/>
        </w:rPr>
        <w:t xml:space="preserve">Sélection : auditions des projets les </w:t>
      </w:r>
      <w:r w:rsidDel="00000000" w:rsidR="00000000" w:rsidRPr="00000000">
        <w:rPr>
          <w:rFonts w:ascii="Tahoma" w:cs="Tahoma" w:eastAsia="Tahoma" w:hAnsi="Tahoma"/>
          <w:b w:val="1"/>
          <w:highlight w:val="yellow"/>
          <w:rtl w:val="0"/>
        </w:rPr>
        <w:t xml:space="preserve">X et X xxxx 2025 </w:t>
      </w:r>
      <w:r w:rsidDel="00000000" w:rsidR="00000000" w:rsidRPr="00000000">
        <w:rPr>
          <w:rFonts w:ascii="Tahoma" w:cs="Tahoma" w:eastAsia="Tahoma" w:hAnsi="Tahoma"/>
          <w:b w:val="1"/>
          <w:i w:val="1"/>
          <w:highlight w:val="yellow"/>
          <w:rtl w:val="0"/>
        </w:rPr>
        <w:t xml:space="preserve">(ne pas mettre de date précise : indiquer une période/le mois)</w:t>
      </w:r>
      <w:r w:rsidDel="00000000" w:rsidR="00000000" w:rsidRPr="00000000">
        <w:rPr>
          <w:rtl w:val="0"/>
        </w:rPr>
      </w:r>
    </w:p>
    <w:p w:rsidR="00000000" w:rsidDel="00000000" w:rsidP="00000000" w:rsidRDefault="00000000" w:rsidRPr="00000000" w14:paraId="0000003D">
      <w:pPr>
        <w:spacing w:line="240" w:lineRule="auto"/>
        <w:jc w:val="both"/>
        <w:rPr>
          <w:rFonts w:ascii="Tahoma" w:cs="Tahoma" w:eastAsia="Tahoma" w:hAnsi="Tahoma"/>
        </w:rPr>
      </w:pPr>
      <w:r w:rsidDel="00000000" w:rsidR="00000000" w:rsidRPr="00000000">
        <w:rPr>
          <w:rFonts w:ascii="Tahoma" w:cs="Tahoma" w:eastAsia="Tahoma" w:hAnsi="Tahoma"/>
          <w:rtl w:val="0"/>
        </w:rPr>
        <w:t xml:space="preserve">Les membres du jury auditionnent les projets retenus suite à la présélection et proposent une liste classée des projets auditionnés en vue d’une décision finale sur la sélection de </w:t>
      </w:r>
      <w:r w:rsidDel="00000000" w:rsidR="00000000" w:rsidRPr="00000000">
        <w:rPr>
          <w:rFonts w:ascii="Tahoma" w:cs="Tahoma" w:eastAsia="Tahoma" w:hAnsi="Tahoma"/>
          <w:highlight w:val="yellow"/>
          <w:rtl w:val="0"/>
        </w:rPr>
        <w:t xml:space="preserve">X </w:t>
      </w:r>
      <w:r w:rsidDel="00000000" w:rsidR="00000000" w:rsidRPr="00000000">
        <w:rPr>
          <w:rFonts w:ascii="Tahoma" w:cs="Tahoma" w:eastAsia="Tahoma" w:hAnsi="Tahoma"/>
          <w:rtl w:val="0"/>
        </w:rPr>
        <w:t xml:space="preserve">projets maximum par la direction du </w:t>
      </w:r>
      <w:r w:rsidDel="00000000" w:rsidR="00000000" w:rsidRPr="00000000">
        <w:rPr>
          <w:rFonts w:ascii="Tahoma" w:cs="Tahoma" w:eastAsia="Tahoma" w:hAnsi="Tahoma"/>
          <w:highlight w:val="yellow"/>
          <w:rtl w:val="0"/>
        </w:rPr>
        <w:t xml:space="preserve">[nom de l’établissement]</w:t>
      </w:r>
      <w:r w:rsidDel="00000000" w:rsidR="00000000" w:rsidRPr="00000000">
        <w:rPr>
          <w:rFonts w:ascii="Tahoma" w:cs="Tahoma" w:eastAsia="Tahoma" w:hAnsi="Tahoma"/>
          <w:rtl w:val="0"/>
        </w:rPr>
        <w:t xml:space="preserve">.</w:t>
      </w:r>
    </w:p>
    <w:p w:rsidR="00000000" w:rsidDel="00000000" w:rsidP="00000000" w:rsidRDefault="00000000" w:rsidRPr="00000000" w14:paraId="0000003E">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3F">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40">
      <w:pPr>
        <w:pStyle w:val="Heading1"/>
        <w:numPr>
          <w:ilvl w:val="0"/>
          <w:numId w:val="2"/>
        </w:numPr>
        <w:spacing w:line="240" w:lineRule="auto"/>
        <w:ind w:left="720" w:hanging="360"/>
        <w:jc w:val="both"/>
        <w:rPr/>
      </w:pPr>
      <w:bookmarkStart w:colFirst="0" w:colLast="0" w:name="_e383nhyq73uq" w:id="8"/>
      <w:bookmarkEnd w:id="8"/>
      <w:r w:rsidDel="00000000" w:rsidR="00000000" w:rsidRPr="00000000">
        <w:rPr>
          <w:rtl w:val="0"/>
        </w:rPr>
        <w:t xml:space="preserve">Procédure générale de gestion des conflits d’intérêts </w:t>
      </w:r>
      <w:r w:rsidDel="00000000" w:rsidR="00000000" w:rsidRPr="00000000">
        <w:rPr>
          <w:rtl w:val="0"/>
        </w:rPr>
      </w:r>
    </w:p>
    <w:tbl>
      <w:tblPr>
        <w:tblStyle w:val="Table1"/>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1">
            <w:pPr>
              <w:spacing w:line="240" w:lineRule="auto"/>
              <w:jc w:val="both"/>
              <w:rPr>
                <w:rFonts w:ascii="Tahoma" w:cs="Tahoma" w:eastAsia="Tahoma" w:hAnsi="Tahoma"/>
                <w:i w:val="1"/>
              </w:rPr>
            </w:pPr>
            <w:r w:rsidDel="00000000" w:rsidR="00000000" w:rsidRPr="00000000">
              <w:rPr>
                <w:rFonts w:ascii="Tahoma" w:cs="Tahoma" w:eastAsia="Tahoma" w:hAnsi="Tahoma"/>
                <w:i w:val="1"/>
                <w:rtl w:val="0"/>
              </w:rPr>
              <w:t xml:space="preserve">Notion de conflits d’intérêts :</w:t>
            </w:r>
          </w:p>
          <w:p w:rsidR="00000000" w:rsidDel="00000000" w:rsidP="00000000" w:rsidRDefault="00000000" w:rsidRPr="00000000" w14:paraId="00000042">
            <w:pPr>
              <w:spacing w:line="240" w:lineRule="auto"/>
              <w:jc w:val="both"/>
              <w:rPr>
                <w:rFonts w:ascii="Tahoma" w:cs="Tahoma" w:eastAsia="Tahoma" w:hAnsi="Tahoma"/>
              </w:rPr>
            </w:pPr>
            <w:r w:rsidDel="00000000" w:rsidR="00000000" w:rsidRPr="00000000">
              <w:rPr>
                <w:rFonts w:ascii="Tahoma" w:cs="Tahoma" w:eastAsia="Tahoma" w:hAnsi="Tahoma"/>
                <w:rtl w:val="0"/>
              </w:rPr>
              <w:t xml:space="preserve">La notion de lien d'intérêt recouvre les intérêts ou les activités, passés ou présents, d’ordre professionnel ou familial, de l’expert en relation avec l’objet de l’expertise qui lui est confiée. </w:t>
            </w:r>
          </w:p>
          <w:p w:rsidR="00000000" w:rsidDel="00000000" w:rsidP="00000000" w:rsidRDefault="00000000" w:rsidRPr="00000000" w14:paraId="00000043">
            <w:pPr>
              <w:spacing w:line="240" w:lineRule="auto"/>
              <w:jc w:val="both"/>
              <w:rPr>
                <w:rFonts w:ascii="Tahoma" w:cs="Tahoma" w:eastAsia="Tahoma" w:hAnsi="Tahoma"/>
              </w:rPr>
            </w:pPr>
            <w:r w:rsidDel="00000000" w:rsidR="00000000" w:rsidRPr="00000000">
              <w:rPr>
                <w:rFonts w:ascii="Tahoma" w:cs="Tahoma" w:eastAsia="Tahoma" w:hAnsi="Tahoma"/>
                <w:rtl w:val="0"/>
              </w:rPr>
              <w:t xml:space="preserve">Il y a conflit d'intérêt lorsqu’un membre participe à une décision qui pourrait avantager un projet dans lequel lui-même et/ou ses proches collaborateurs sont impliqués. Il y a également conflit d'intérêt potentiel si une demande émane d’une autre équipe du même laboratoire ou entreprise, même si le projet proposé ne fait état d’aucune collaboration avec sa propre équipe.</w:t>
            </w:r>
          </w:p>
          <w:p w:rsidR="00000000" w:rsidDel="00000000" w:rsidP="00000000" w:rsidRDefault="00000000" w:rsidRPr="00000000" w14:paraId="00000044">
            <w:pPr>
              <w:spacing w:line="240" w:lineRule="auto"/>
              <w:jc w:val="both"/>
              <w:rPr>
                <w:rFonts w:ascii="Tahoma" w:cs="Tahoma" w:eastAsia="Tahoma" w:hAnsi="Tahoma"/>
              </w:rPr>
            </w:pPr>
            <w:r w:rsidDel="00000000" w:rsidR="00000000" w:rsidRPr="00000000">
              <w:rPr>
                <w:rFonts w:ascii="Tahoma" w:cs="Tahoma" w:eastAsia="Tahoma" w:hAnsi="Tahoma"/>
                <w:rtl w:val="0"/>
              </w:rPr>
              <w:t xml:space="preserve">Dans ces deux cas de figure, la(es) personne(s) concerné(es) ne peu(ven)t participer à l’évaluation du projet.</w:t>
            </w:r>
          </w:p>
        </w:tc>
      </w:tr>
    </w:tbl>
    <w:p w:rsidR="00000000" w:rsidDel="00000000" w:rsidP="00000000" w:rsidRDefault="00000000" w:rsidRPr="00000000" w14:paraId="00000045">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46">
      <w:pPr>
        <w:spacing w:line="240" w:lineRule="auto"/>
        <w:jc w:val="both"/>
        <w:rPr>
          <w:rFonts w:ascii="Tahoma" w:cs="Tahoma" w:eastAsia="Tahoma" w:hAnsi="Tahoma"/>
        </w:rPr>
      </w:pPr>
      <w:r w:rsidDel="00000000" w:rsidR="00000000" w:rsidRPr="00000000">
        <w:rPr>
          <w:rFonts w:ascii="Tahoma" w:cs="Tahoma" w:eastAsia="Tahoma" w:hAnsi="Tahoma"/>
          <w:rtl w:val="0"/>
        </w:rPr>
        <w:t xml:space="preserve">En acceptant leur rôle, les rapporteurs et membres du jury s’engagent à </w:t>
      </w:r>
      <w:r w:rsidDel="00000000" w:rsidR="00000000" w:rsidRPr="00000000">
        <w:rPr>
          <w:rFonts w:ascii="Tahoma" w:cs="Tahoma" w:eastAsia="Tahoma" w:hAnsi="Tahoma"/>
          <w:b w:val="1"/>
          <w:rtl w:val="0"/>
        </w:rPr>
        <w:t xml:space="preserve">déclarer tout conflit d’intérêt qu’ils pourraient avoir avec les projets à évaluer</w:t>
      </w:r>
      <w:r w:rsidDel="00000000" w:rsidR="00000000" w:rsidRPr="00000000">
        <w:rPr>
          <w:rFonts w:ascii="Tahoma" w:cs="Tahoma" w:eastAsia="Tahoma" w:hAnsi="Tahoma"/>
          <w:rtl w:val="0"/>
        </w:rPr>
        <w:t xml:space="preserve">. </w:t>
      </w:r>
    </w:p>
    <w:p w:rsidR="00000000" w:rsidDel="00000000" w:rsidP="00000000" w:rsidRDefault="00000000" w:rsidRPr="00000000" w14:paraId="00000047">
      <w:pPr>
        <w:spacing w:line="240" w:lineRule="auto"/>
        <w:jc w:val="both"/>
        <w:rPr>
          <w:rFonts w:ascii="Tahoma" w:cs="Tahoma" w:eastAsia="Tahoma" w:hAnsi="Tahoma"/>
          <w:b w:val="1"/>
          <w:color w:val="036287"/>
        </w:rPr>
      </w:pPr>
      <w:r w:rsidDel="00000000" w:rsidR="00000000" w:rsidRPr="00000000">
        <w:rPr>
          <w:rFonts w:ascii="Tahoma" w:cs="Tahoma" w:eastAsia="Tahoma" w:hAnsi="Tahoma"/>
          <w:rtl w:val="0"/>
        </w:rPr>
        <w:t xml:space="preserve">Le processus d’identification des conflits d’intérêts se base sur une auto-déclaration, par chacun des membres, des conflits qu’ils </w:t>
      </w:r>
      <w:r w:rsidDel="00000000" w:rsidR="00000000" w:rsidRPr="00000000">
        <w:rPr>
          <w:rFonts w:ascii="Tahoma" w:cs="Tahoma" w:eastAsia="Tahoma" w:hAnsi="Tahoma"/>
          <w:rtl w:val="0"/>
        </w:rPr>
        <w:t xml:space="preserve">identifieraient</w:t>
      </w:r>
      <w:r w:rsidDel="00000000" w:rsidR="00000000" w:rsidRPr="00000000">
        <w:rPr>
          <w:rFonts w:ascii="Tahoma" w:cs="Tahoma" w:eastAsia="Tahoma" w:hAnsi="Tahoma"/>
          <w:rtl w:val="0"/>
        </w:rPr>
        <w:t xml:space="preserve"> avec les projets ayant répondu à l’AMI. </w:t>
      </w:r>
      <w:r w:rsidDel="00000000" w:rsidR="00000000" w:rsidRPr="00000000">
        <w:rPr>
          <w:rtl w:val="0"/>
        </w:rPr>
      </w:r>
    </w:p>
    <w:p w:rsidR="00000000" w:rsidDel="00000000" w:rsidP="00000000" w:rsidRDefault="00000000" w:rsidRPr="00000000" w14:paraId="00000048">
      <w:pPr>
        <w:pStyle w:val="Heading1"/>
        <w:numPr>
          <w:ilvl w:val="0"/>
          <w:numId w:val="2"/>
        </w:numPr>
        <w:spacing w:line="240" w:lineRule="auto"/>
        <w:ind w:left="720" w:hanging="360"/>
        <w:jc w:val="both"/>
        <w:rPr/>
      </w:pPr>
      <w:bookmarkStart w:colFirst="0" w:colLast="0" w:name="_uv4ediq4ppr" w:id="9"/>
      <w:bookmarkEnd w:id="9"/>
      <w:r w:rsidDel="00000000" w:rsidR="00000000" w:rsidRPr="00000000">
        <w:rPr>
          <w:rtl w:val="0"/>
        </w:rPr>
        <w:t xml:space="preserve">Présentation détaillée de chaque étape d’évaluation </w:t>
      </w:r>
      <w:r w:rsidDel="00000000" w:rsidR="00000000" w:rsidRPr="00000000">
        <w:rPr>
          <w:rtl w:val="0"/>
        </w:rPr>
      </w:r>
    </w:p>
    <w:p w:rsidR="00000000" w:rsidDel="00000000" w:rsidP="00000000" w:rsidRDefault="00000000" w:rsidRPr="00000000" w14:paraId="00000049">
      <w:pPr>
        <w:pStyle w:val="Heading2"/>
        <w:numPr>
          <w:ilvl w:val="0"/>
          <w:numId w:val="9"/>
        </w:numPr>
        <w:spacing w:before="200" w:line="240" w:lineRule="auto"/>
        <w:ind w:left="720" w:hanging="360"/>
        <w:jc w:val="both"/>
        <w:rPr/>
      </w:pPr>
      <w:bookmarkStart w:colFirst="0" w:colLast="0" w:name="_73reskqhaath" w:id="10"/>
      <w:bookmarkEnd w:id="10"/>
      <w:r w:rsidDel="00000000" w:rsidR="00000000" w:rsidRPr="00000000">
        <w:rPr>
          <w:rtl w:val="0"/>
        </w:rPr>
        <w:t xml:space="preserve">Éligibilité par le </w:t>
      </w:r>
      <w:r w:rsidDel="00000000" w:rsidR="00000000" w:rsidRPr="00000000">
        <w:rPr>
          <w:highlight w:val="yellow"/>
          <w:rtl w:val="0"/>
        </w:rPr>
        <w:t xml:space="preserve">[nom de l’établissement]</w:t>
      </w:r>
    </w:p>
    <w:p w:rsidR="00000000" w:rsidDel="00000000" w:rsidP="00000000" w:rsidRDefault="00000000" w:rsidRPr="00000000" w14:paraId="0000004A">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4B">
      <w:pPr>
        <w:spacing w:line="240" w:lineRule="auto"/>
        <w:jc w:val="both"/>
        <w:rPr>
          <w:rFonts w:ascii="Tahoma" w:cs="Tahoma" w:eastAsia="Tahoma" w:hAnsi="Tahoma"/>
        </w:rPr>
      </w:pPr>
      <w:r w:rsidDel="00000000" w:rsidR="00000000" w:rsidRPr="00000000">
        <w:rPr>
          <w:rFonts w:ascii="Tahoma" w:cs="Tahoma" w:eastAsia="Tahoma" w:hAnsi="Tahoma"/>
          <w:rtl w:val="0"/>
        </w:rPr>
        <w:t xml:space="preserve">Cette étape repose sur les critères d’éligibilité définis dans le cahier des charges de l’appel à manifestation d’intérêt. Chaque projet se verra attribuer une grille d’évaluation de l’éligibilité à compléter par le </w:t>
      </w:r>
      <w:r w:rsidDel="00000000" w:rsidR="00000000" w:rsidRPr="00000000">
        <w:rPr>
          <w:rFonts w:ascii="Tahoma" w:cs="Tahoma" w:eastAsia="Tahoma" w:hAnsi="Tahoma"/>
          <w:highlight w:val="yellow"/>
          <w:rtl w:val="0"/>
        </w:rPr>
        <w:t xml:space="preserve">[nom de l’établissement]</w:t>
      </w:r>
      <w:r w:rsidDel="00000000" w:rsidR="00000000" w:rsidRPr="00000000">
        <w:rPr>
          <w:rFonts w:ascii="Tahoma" w:cs="Tahoma" w:eastAsia="Tahoma" w:hAnsi="Tahoma"/>
          <w:rtl w:val="0"/>
        </w:rPr>
        <w:t xml:space="preserve">. Seront retenus pour la phase de présélection, les projets remplissant l’ensemble de ces critères.</w:t>
      </w:r>
    </w:p>
    <w:p w:rsidR="00000000" w:rsidDel="00000000" w:rsidP="00000000" w:rsidRDefault="00000000" w:rsidRPr="00000000" w14:paraId="0000004C">
      <w:pPr>
        <w:pStyle w:val="Heading2"/>
        <w:numPr>
          <w:ilvl w:val="0"/>
          <w:numId w:val="9"/>
        </w:numPr>
        <w:spacing w:before="200" w:line="240" w:lineRule="auto"/>
        <w:ind w:left="720" w:hanging="360"/>
        <w:jc w:val="both"/>
        <w:rPr/>
      </w:pPr>
      <w:bookmarkStart w:colFirst="0" w:colLast="0" w:name="_rh3cbscebpho" w:id="11"/>
      <w:bookmarkEnd w:id="11"/>
      <w:r w:rsidDel="00000000" w:rsidR="00000000" w:rsidRPr="00000000">
        <w:rPr>
          <w:sz w:val="26"/>
          <w:szCs w:val="26"/>
          <w:rtl w:val="0"/>
        </w:rPr>
        <w:t xml:space="preserve">La présélection par les rapporteurs </w:t>
      </w:r>
      <w:r w:rsidDel="00000000" w:rsidR="00000000" w:rsidRPr="00000000">
        <w:rPr>
          <w:i w:val="1"/>
          <w:rtl w:val="0"/>
        </w:rPr>
        <w:t xml:space="preserve">(o</w:t>
      </w:r>
      <w:r w:rsidDel="00000000" w:rsidR="00000000" w:rsidRPr="00000000">
        <w:rPr>
          <w:i w:val="1"/>
          <w:sz w:val="26"/>
          <w:szCs w:val="26"/>
          <w:rtl w:val="0"/>
        </w:rPr>
        <w:t xml:space="preserve">ptionnel</w:t>
      </w:r>
      <w:r w:rsidDel="00000000" w:rsidR="00000000" w:rsidRPr="00000000">
        <w:rPr>
          <w:i w:val="1"/>
          <w:rtl w:val="0"/>
        </w:rPr>
        <w:t xml:space="preserve">)</w:t>
      </w:r>
      <w:r w:rsidDel="00000000" w:rsidR="00000000" w:rsidRPr="00000000">
        <w:rPr>
          <w:rtl w:val="0"/>
        </w:rPr>
      </w:r>
    </w:p>
    <w:p w:rsidR="00000000" w:rsidDel="00000000" w:rsidP="00000000" w:rsidRDefault="00000000" w:rsidRPr="00000000" w14:paraId="0000004D">
      <w:pPr>
        <w:spacing w:line="240" w:lineRule="auto"/>
        <w:ind w:left="720" w:firstLine="0"/>
        <w:rPr>
          <w:rFonts w:ascii="Tahoma" w:cs="Tahoma" w:eastAsia="Tahoma" w:hAnsi="Tahoma"/>
        </w:rPr>
      </w:pPr>
      <w:r w:rsidDel="00000000" w:rsidR="00000000" w:rsidRPr="00000000">
        <w:rPr>
          <w:rtl w:val="0"/>
        </w:rPr>
      </w:r>
    </w:p>
    <w:p w:rsidR="00000000" w:rsidDel="00000000" w:rsidP="00000000" w:rsidRDefault="00000000" w:rsidRPr="00000000" w14:paraId="0000004E">
      <w:pPr>
        <w:pStyle w:val="Heading3"/>
        <w:spacing w:after="200" w:line="240" w:lineRule="auto"/>
        <w:ind w:left="425.19685039370086" w:firstLine="0"/>
        <w:jc w:val="both"/>
        <w:rPr/>
      </w:pPr>
      <w:bookmarkStart w:colFirst="0" w:colLast="0" w:name="_ot9ob1az6mgh" w:id="12"/>
      <w:bookmarkEnd w:id="12"/>
      <w:r w:rsidDel="00000000" w:rsidR="00000000" w:rsidRPr="00000000">
        <w:rPr>
          <w:rtl w:val="0"/>
        </w:rPr>
        <w:t xml:space="preserve">a) Répartition des dossiers</w:t>
      </w:r>
    </w:p>
    <w:p w:rsidR="00000000" w:rsidDel="00000000" w:rsidP="00000000" w:rsidRDefault="00000000" w:rsidRPr="00000000" w14:paraId="0000004F">
      <w:pPr>
        <w:spacing w:line="240" w:lineRule="auto"/>
        <w:jc w:val="both"/>
        <w:rPr>
          <w:rFonts w:ascii="Tahoma" w:cs="Tahoma" w:eastAsia="Tahoma" w:hAnsi="Tahoma"/>
        </w:rPr>
      </w:pPr>
      <w:r w:rsidDel="00000000" w:rsidR="00000000" w:rsidRPr="00000000">
        <w:rPr>
          <w:rFonts w:ascii="Tahoma" w:cs="Tahoma" w:eastAsia="Tahoma" w:hAnsi="Tahoma"/>
          <w:rtl w:val="0"/>
        </w:rPr>
        <w:t xml:space="preserve">A l'issue de la phase d'éligibilité le </w:t>
      </w:r>
      <w:r w:rsidDel="00000000" w:rsidR="00000000" w:rsidRPr="00000000">
        <w:rPr>
          <w:rFonts w:ascii="Tahoma" w:cs="Tahoma" w:eastAsia="Tahoma" w:hAnsi="Tahoma"/>
          <w:highlight w:val="yellow"/>
          <w:rtl w:val="0"/>
        </w:rPr>
        <w:t xml:space="preserve">XX xxxx</w:t>
      </w:r>
      <w:r w:rsidDel="00000000" w:rsidR="00000000" w:rsidRPr="00000000">
        <w:rPr>
          <w:rFonts w:ascii="Tahoma" w:cs="Tahoma" w:eastAsia="Tahoma" w:hAnsi="Tahoma"/>
          <w:rtl w:val="0"/>
        </w:rPr>
        <w:t xml:space="preserve">, le </w:t>
      </w:r>
      <w:r w:rsidDel="00000000" w:rsidR="00000000" w:rsidRPr="00000000">
        <w:rPr>
          <w:rFonts w:ascii="Tahoma" w:cs="Tahoma" w:eastAsia="Tahoma" w:hAnsi="Tahoma"/>
          <w:highlight w:val="yellow"/>
          <w:rtl w:val="0"/>
        </w:rPr>
        <w:t xml:space="preserve">[nom de l’établissement]</w:t>
      </w:r>
      <w:r w:rsidDel="00000000" w:rsidR="00000000" w:rsidRPr="00000000">
        <w:rPr>
          <w:rFonts w:ascii="Tahoma" w:cs="Tahoma" w:eastAsia="Tahoma" w:hAnsi="Tahoma"/>
          <w:rtl w:val="0"/>
        </w:rPr>
        <w:t xml:space="preserve"> </w:t>
      </w:r>
      <w:r w:rsidDel="00000000" w:rsidR="00000000" w:rsidRPr="00000000">
        <w:rPr>
          <w:rFonts w:ascii="Tahoma" w:cs="Tahoma" w:eastAsia="Tahoma" w:hAnsi="Tahoma"/>
          <w:rtl w:val="0"/>
        </w:rPr>
        <w:t xml:space="preserve">se charge de la répartition des dossiers sur l’ensemble des rapporteurs en prenant en compte les déclarations de conflits d'intérêts des rapporteurs.</w:t>
      </w:r>
    </w:p>
    <w:p w:rsidR="00000000" w:rsidDel="00000000" w:rsidP="00000000" w:rsidRDefault="00000000" w:rsidRPr="00000000" w14:paraId="00000050">
      <w:pPr>
        <w:spacing w:line="240" w:lineRule="auto"/>
        <w:jc w:val="both"/>
        <w:rPr>
          <w:rFonts w:ascii="Tahoma" w:cs="Tahoma" w:eastAsia="Tahoma" w:hAnsi="Tahoma"/>
          <w:u w:val="single"/>
        </w:rPr>
      </w:pPr>
      <w:r w:rsidDel="00000000" w:rsidR="00000000" w:rsidRPr="00000000">
        <w:rPr>
          <w:rtl w:val="0"/>
        </w:rPr>
      </w:r>
    </w:p>
    <w:p w:rsidR="00000000" w:rsidDel="00000000" w:rsidP="00000000" w:rsidRDefault="00000000" w:rsidRPr="00000000" w14:paraId="00000051">
      <w:pPr>
        <w:pStyle w:val="Heading3"/>
        <w:spacing w:after="200" w:line="240" w:lineRule="auto"/>
        <w:ind w:left="425.19685039370086" w:firstLine="0"/>
        <w:jc w:val="both"/>
        <w:rPr/>
      </w:pPr>
      <w:bookmarkStart w:colFirst="0" w:colLast="0" w:name="_heev6vvt9aah" w:id="13"/>
      <w:bookmarkEnd w:id="13"/>
      <w:r w:rsidDel="00000000" w:rsidR="00000000" w:rsidRPr="00000000">
        <w:rPr>
          <w:rtl w:val="0"/>
        </w:rPr>
        <w:t xml:space="preserve">b) Fonctionnement de l’évaluation des dossiers</w:t>
      </w:r>
    </w:p>
    <w:p w:rsidR="00000000" w:rsidDel="00000000" w:rsidP="00000000" w:rsidRDefault="00000000" w:rsidRPr="00000000" w14:paraId="00000052">
      <w:pPr>
        <w:spacing w:line="240" w:lineRule="auto"/>
        <w:jc w:val="both"/>
        <w:rPr>
          <w:rFonts w:ascii="Tahoma" w:cs="Tahoma" w:eastAsia="Tahoma" w:hAnsi="Tahoma"/>
          <w:b w:val="1"/>
        </w:rPr>
      </w:pPr>
      <w:r w:rsidDel="00000000" w:rsidR="00000000" w:rsidRPr="00000000">
        <w:rPr>
          <w:rFonts w:ascii="Tahoma" w:cs="Tahoma" w:eastAsia="Tahoma" w:hAnsi="Tahoma"/>
          <w:b w:val="1"/>
          <w:rtl w:val="0"/>
        </w:rPr>
        <w:t xml:space="preserve">Chaque rapporteur remplit un tableau de bord individuel, comprenant un onglet par projet qu’il évalue, afin d’y inscrire ses évaluations. </w:t>
      </w:r>
    </w:p>
    <w:p w:rsidR="00000000" w:rsidDel="00000000" w:rsidP="00000000" w:rsidRDefault="00000000" w:rsidRPr="00000000" w14:paraId="00000053">
      <w:pPr>
        <w:spacing w:line="240" w:lineRule="auto"/>
        <w:jc w:val="both"/>
        <w:rPr>
          <w:rFonts w:ascii="Tahoma" w:cs="Tahoma" w:eastAsia="Tahoma" w:hAnsi="Tahoma"/>
        </w:rPr>
      </w:pPr>
      <w:r w:rsidDel="00000000" w:rsidR="00000000" w:rsidRPr="00000000">
        <w:rPr>
          <w:rFonts w:ascii="Tahoma" w:cs="Tahoma" w:eastAsia="Tahoma" w:hAnsi="Tahoma"/>
          <w:rtl w:val="0"/>
        </w:rPr>
        <w:t xml:space="preserve">L’ensemble des projets sera évalué selon une grille commune, comprenant un nombre de notes à attribuer correspondant aux critères du cahier des charges. Le processus d’évaluation ainsi que le mode de remplissage de la grille seront explicités au cours d’une réunion préalable à laquelle tous les rapporteurs sont conviés, dans l’objectif d’harmoniser l’appréciation des projets.</w:t>
      </w:r>
    </w:p>
    <w:p w:rsidR="00000000" w:rsidDel="00000000" w:rsidP="00000000" w:rsidRDefault="00000000" w:rsidRPr="00000000" w14:paraId="00000054">
      <w:pPr>
        <w:spacing w:line="240" w:lineRule="auto"/>
        <w:jc w:val="both"/>
        <w:rPr>
          <w:rFonts w:ascii="Tahoma" w:cs="Tahoma" w:eastAsia="Tahoma" w:hAnsi="Tahoma"/>
          <w:b w:val="1"/>
        </w:rPr>
      </w:pPr>
      <w:r w:rsidDel="00000000" w:rsidR="00000000" w:rsidRPr="00000000">
        <w:rPr>
          <w:rFonts w:ascii="Tahoma" w:cs="Tahoma" w:eastAsia="Tahoma" w:hAnsi="Tahoma"/>
          <w:b w:val="1"/>
          <w:rtl w:val="0"/>
        </w:rPr>
        <w:t xml:space="preserve">La date limite d’envoi du tableau de bord individuel rempli par chaque rapporteur est fixée au </w:t>
      </w:r>
      <w:r w:rsidDel="00000000" w:rsidR="00000000" w:rsidRPr="00000000">
        <w:rPr>
          <w:rFonts w:ascii="Tahoma" w:cs="Tahoma" w:eastAsia="Tahoma" w:hAnsi="Tahoma"/>
          <w:b w:val="1"/>
          <w:highlight w:val="yellow"/>
          <w:rtl w:val="0"/>
        </w:rPr>
        <w:t xml:space="preserve">XX xxxx à XXh</w:t>
      </w:r>
      <w:r w:rsidDel="00000000" w:rsidR="00000000" w:rsidRPr="00000000">
        <w:rPr>
          <w:rFonts w:ascii="Tahoma" w:cs="Tahoma" w:eastAsia="Tahoma" w:hAnsi="Tahoma"/>
          <w:b w:val="1"/>
          <w:rtl w:val="0"/>
        </w:rPr>
        <w:t xml:space="preserve">.</w:t>
      </w:r>
    </w:p>
    <w:p w:rsidR="00000000" w:rsidDel="00000000" w:rsidP="00000000" w:rsidRDefault="00000000" w:rsidRPr="00000000" w14:paraId="00000055">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56">
      <w:pPr>
        <w:pStyle w:val="Heading3"/>
        <w:spacing w:after="200" w:line="240" w:lineRule="auto"/>
        <w:ind w:left="425.19685039370086" w:firstLine="0"/>
        <w:jc w:val="both"/>
        <w:rPr/>
      </w:pPr>
      <w:bookmarkStart w:colFirst="0" w:colLast="0" w:name="_bbdrfjmts9gc" w:id="14"/>
      <w:bookmarkEnd w:id="14"/>
      <w:r w:rsidDel="00000000" w:rsidR="00000000" w:rsidRPr="00000000">
        <w:rPr>
          <w:rtl w:val="0"/>
        </w:rPr>
        <w:t xml:space="preserve">c</w:t>
      </w:r>
      <w:r w:rsidDel="00000000" w:rsidR="00000000" w:rsidRPr="00000000">
        <w:rPr>
          <w:rtl w:val="0"/>
        </w:rPr>
        <w:t xml:space="preserve">) Sélection des dossiers pour le comité de présélection</w:t>
      </w:r>
    </w:p>
    <w:p w:rsidR="00000000" w:rsidDel="00000000" w:rsidP="00000000" w:rsidRDefault="00000000" w:rsidRPr="00000000" w14:paraId="00000057">
      <w:pPr>
        <w:spacing w:line="240" w:lineRule="auto"/>
        <w:jc w:val="both"/>
        <w:rPr>
          <w:rFonts w:ascii="Tahoma" w:cs="Tahoma" w:eastAsia="Tahoma" w:hAnsi="Tahoma"/>
        </w:rPr>
      </w:pPr>
      <w:r w:rsidDel="00000000" w:rsidR="00000000" w:rsidRPr="00000000">
        <w:rPr>
          <w:rFonts w:ascii="Tahoma" w:cs="Tahoma" w:eastAsia="Tahoma" w:hAnsi="Tahoma"/>
          <w:rtl w:val="0"/>
        </w:rPr>
        <w:t xml:space="preserve">Le </w:t>
      </w:r>
      <w:r w:rsidDel="00000000" w:rsidR="00000000" w:rsidRPr="00000000">
        <w:rPr>
          <w:rFonts w:ascii="Tahoma" w:cs="Tahoma" w:eastAsia="Tahoma" w:hAnsi="Tahoma"/>
          <w:highlight w:val="yellow"/>
          <w:rtl w:val="0"/>
        </w:rPr>
        <w:t xml:space="preserve">[nom de l’établissement]</w:t>
      </w:r>
      <w:r w:rsidDel="00000000" w:rsidR="00000000" w:rsidRPr="00000000">
        <w:rPr>
          <w:rFonts w:ascii="Tahoma" w:cs="Tahoma" w:eastAsia="Tahoma" w:hAnsi="Tahoma"/>
          <w:rtl w:val="0"/>
        </w:rPr>
        <w:t xml:space="preserve"> </w:t>
      </w:r>
      <w:r w:rsidDel="00000000" w:rsidR="00000000" w:rsidRPr="00000000">
        <w:rPr>
          <w:rFonts w:ascii="Tahoma" w:cs="Tahoma" w:eastAsia="Tahoma" w:hAnsi="Tahoma"/>
          <w:rtl w:val="0"/>
        </w:rPr>
        <w:t xml:space="preserve">est en charge de la consolidation des évaluations des rapporteurs pour discussion avec le comité de présélection. </w:t>
      </w:r>
    </w:p>
    <w:p w:rsidR="00000000" w:rsidDel="00000000" w:rsidP="00000000" w:rsidRDefault="00000000" w:rsidRPr="00000000" w14:paraId="00000058">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59">
      <w:pPr>
        <w:pStyle w:val="Heading2"/>
        <w:numPr>
          <w:ilvl w:val="0"/>
          <w:numId w:val="9"/>
        </w:numPr>
        <w:spacing w:line="240" w:lineRule="auto"/>
        <w:ind w:left="720" w:hanging="360"/>
        <w:jc w:val="both"/>
        <w:rPr/>
      </w:pPr>
      <w:bookmarkStart w:colFirst="0" w:colLast="0" w:name="_v7zl9v8hxllw" w:id="15"/>
      <w:bookmarkEnd w:id="15"/>
      <w:r w:rsidDel="00000000" w:rsidR="00000000" w:rsidRPr="00000000">
        <w:rPr>
          <w:rtl w:val="0"/>
        </w:rPr>
        <w:t xml:space="preserve">Comité de présélection (</w:t>
      </w:r>
      <w:r w:rsidDel="00000000" w:rsidR="00000000" w:rsidRPr="00000000">
        <w:rPr>
          <w:highlight w:val="yellow"/>
          <w:rtl w:val="0"/>
        </w:rPr>
        <w:t xml:space="preserve">période à ajouter) </w:t>
      </w:r>
      <w:r w:rsidDel="00000000" w:rsidR="00000000" w:rsidRPr="00000000">
        <w:rPr>
          <w:i w:val="1"/>
          <w:rtl w:val="0"/>
        </w:rPr>
        <w:t xml:space="preserve">(optionnel)</w:t>
      </w:r>
    </w:p>
    <w:p w:rsidR="00000000" w:rsidDel="00000000" w:rsidP="00000000" w:rsidRDefault="00000000" w:rsidRPr="00000000" w14:paraId="0000005A">
      <w:pPr>
        <w:pStyle w:val="Heading3"/>
        <w:numPr>
          <w:ilvl w:val="0"/>
          <w:numId w:val="11"/>
        </w:numPr>
        <w:spacing w:after="200" w:before="200" w:line="240" w:lineRule="auto"/>
        <w:ind w:left="708.6614173228347" w:hanging="360"/>
        <w:jc w:val="both"/>
        <w:rPr/>
      </w:pPr>
      <w:bookmarkStart w:colFirst="0" w:colLast="0" w:name="_shklxkfefyaj" w:id="16"/>
      <w:bookmarkEnd w:id="16"/>
      <w:r w:rsidDel="00000000" w:rsidR="00000000" w:rsidRPr="00000000">
        <w:rPr>
          <w:rtl w:val="0"/>
        </w:rPr>
        <w:t xml:space="preserve">Accès aux dossiers</w:t>
      </w:r>
    </w:p>
    <w:p w:rsidR="00000000" w:rsidDel="00000000" w:rsidP="00000000" w:rsidRDefault="00000000" w:rsidRPr="00000000" w14:paraId="0000005B">
      <w:pPr>
        <w:spacing w:line="240" w:lineRule="auto"/>
        <w:jc w:val="both"/>
        <w:rPr>
          <w:rFonts w:ascii="Tahoma" w:cs="Tahoma" w:eastAsia="Tahoma" w:hAnsi="Tahoma"/>
        </w:rPr>
      </w:pPr>
      <w:r w:rsidDel="00000000" w:rsidR="00000000" w:rsidRPr="00000000">
        <w:rPr>
          <w:rFonts w:ascii="Tahoma" w:cs="Tahoma" w:eastAsia="Tahoma" w:hAnsi="Tahoma"/>
          <w:rtl w:val="0"/>
        </w:rPr>
        <w:t xml:space="preserve">A l'issue de la phase d'éligibilité, le </w:t>
      </w:r>
      <w:r w:rsidDel="00000000" w:rsidR="00000000" w:rsidRPr="00000000">
        <w:rPr>
          <w:rFonts w:ascii="Tahoma" w:cs="Tahoma" w:eastAsia="Tahoma" w:hAnsi="Tahoma"/>
          <w:highlight w:val="yellow"/>
          <w:rtl w:val="0"/>
        </w:rPr>
        <w:t xml:space="preserve">[nom de l’établissement]</w:t>
      </w:r>
      <w:r w:rsidDel="00000000" w:rsidR="00000000" w:rsidRPr="00000000">
        <w:rPr>
          <w:rFonts w:ascii="Tahoma" w:cs="Tahoma" w:eastAsia="Tahoma" w:hAnsi="Tahoma"/>
          <w:rtl w:val="0"/>
        </w:rPr>
        <w:t xml:space="preserve"> </w:t>
      </w:r>
      <w:r w:rsidDel="00000000" w:rsidR="00000000" w:rsidRPr="00000000">
        <w:rPr>
          <w:rFonts w:ascii="Tahoma" w:cs="Tahoma" w:eastAsia="Tahoma" w:hAnsi="Tahoma"/>
          <w:rtl w:val="0"/>
        </w:rPr>
        <w:t xml:space="preserve">donne accès individuellement à chaque membre du comité de présélection aux dossiers des projets pour lesquels aucun conflit d’intérêt n’a été déclaré.</w:t>
      </w:r>
    </w:p>
    <w:p w:rsidR="00000000" w:rsidDel="00000000" w:rsidP="00000000" w:rsidRDefault="00000000" w:rsidRPr="00000000" w14:paraId="0000005C">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5D">
      <w:pPr>
        <w:pStyle w:val="Heading3"/>
        <w:numPr>
          <w:ilvl w:val="0"/>
          <w:numId w:val="11"/>
        </w:numPr>
        <w:spacing w:after="200" w:line="240" w:lineRule="auto"/>
        <w:ind w:left="708.6614173228347" w:hanging="360"/>
        <w:jc w:val="both"/>
        <w:rPr/>
      </w:pPr>
      <w:bookmarkStart w:colFirst="0" w:colLast="0" w:name="_qyz0e9deshmo" w:id="17"/>
      <w:bookmarkEnd w:id="17"/>
      <w:r w:rsidDel="00000000" w:rsidR="00000000" w:rsidRPr="00000000">
        <w:rPr>
          <w:rtl w:val="0"/>
        </w:rPr>
        <w:t xml:space="preserve">Organisation de la séance</w:t>
      </w:r>
    </w:p>
    <w:p w:rsidR="00000000" w:rsidDel="00000000" w:rsidP="00000000" w:rsidRDefault="00000000" w:rsidRPr="00000000" w14:paraId="0000005E">
      <w:pPr>
        <w:spacing w:line="240" w:lineRule="auto"/>
        <w:jc w:val="both"/>
        <w:rPr>
          <w:rFonts w:ascii="Tahoma" w:cs="Tahoma" w:eastAsia="Tahoma" w:hAnsi="Tahoma"/>
        </w:rPr>
      </w:pPr>
      <w:r w:rsidDel="00000000" w:rsidR="00000000" w:rsidRPr="00000000">
        <w:rPr>
          <w:rFonts w:ascii="Tahoma" w:cs="Tahoma" w:eastAsia="Tahoma" w:hAnsi="Tahoma"/>
          <w:rtl w:val="0"/>
        </w:rPr>
        <w:t xml:space="preserve">En début de séance, les règles de fonctionnement du comité sont rappelées.</w:t>
      </w:r>
    </w:p>
    <w:p w:rsidR="00000000" w:rsidDel="00000000" w:rsidP="00000000" w:rsidRDefault="00000000" w:rsidRPr="00000000" w14:paraId="0000005F">
      <w:pPr>
        <w:spacing w:line="240" w:lineRule="auto"/>
        <w:jc w:val="both"/>
        <w:rPr>
          <w:rFonts w:ascii="Tahoma" w:cs="Tahoma" w:eastAsia="Tahoma" w:hAnsi="Tahoma"/>
        </w:rPr>
      </w:pPr>
      <w:r w:rsidDel="00000000" w:rsidR="00000000" w:rsidRPr="00000000">
        <w:rPr>
          <w:rFonts w:ascii="Tahoma" w:cs="Tahoma" w:eastAsia="Tahoma" w:hAnsi="Tahoma"/>
          <w:rtl w:val="0"/>
        </w:rPr>
        <w:t xml:space="preserve">Chaque dossier sera annoncé en rappelant les informations clés du projet (axe, organismes impliqués, descriptif, notes attribuées par les rapporteurs et commentaires principaux).</w:t>
      </w:r>
    </w:p>
    <w:p w:rsidR="00000000" w:rsidDel="00000000" w:rsidP="00000000" w:rsidRDefault="00000000" w:rsidRPr="00000000" w14:paraId="00000060">
      <w:pPr>
        <w:spacing w:line="240" w:lineRule="auto"/>
        <w:jc w:val="both"/>
        <w:rPr>
          <w:rFonts w:ascii="Tahoma" w:cs="Tahoma" w:eastAsia="Tahoma" w:hAnsi="Tahoma"/>
        </w:rPr>
      </w:pPr>
      <w:r w:rsidDel="00000000" w:rsidR="00000000" w:rsidRPr="00000000">
        <w:rPr>
          <w:rFonts w:ascii="Tahoma" w:cs="Tahoma" w:eastAsia="Tahoma" w:hAnsi="Tahoma"/>
          <w:rtl w:val="0"/>
        </w:rPr>
        <w:t xml:space="preserve">Les membres en conflit avec le projet présenté ne s’expriment pas pendant le débat concernant le projet. La mention du conflit et de sa prise en compte est retracée sur le PV de séance.</w:t>
      </w:r>
    </w:p>
    <w:p w:rsidR="00000000" w:rsidDel="00000000" w:rsidP="00000000" w:rsidRDefault="00000000" w:rsidRPr="00000000" w14:paraId="00000061">
      <w:pPr>
        <w:spacing w:line="240" w:lineRule="auto"/>
        <w:jc w:val="both"/>
        <w:rPr>
          <w:rFonts w:ascii="Tahoma" w:cs="Tahoma" w:eastAsia="Tahoma" w:hAnsi="Tahoma"/>
        </w:rPr>
      </w:pPr>
      <w:r w:rsidDel="00000000" w:rsidR="00000000" w:rsidRPr="00000000">
        <w:rPr>
          <w:rFonts w:ascii="Tahoma" w:cs="Tahoma" w:eastAsia="Tahoma" w:hAnsi="Tahoma"/>
          <w:rtl w:val="0"/>
        </w:rPr>
        <w:t xml:space="preserve">Les membres du comité débattront sur les dossiers un par un, avec l’appui des grilles d’évaluation des rapporteurs ayant évalué le dossier. Une appréciation sera donnée après chaque dossier, parmi 2 résultats possibles :</w:t>
      </w:r>
    </w:p>
    <w:p w:rsidR="00000000" w:rsidDel="00000000" w:rsidP="00000000" w:rsidRDefault="00000000" w:rsidRPr="00000000" w14:paraId="00000062">
      <w:pPr>
        <w:numPr>
          <w:ilvl w:val="0"/>
          <w:numId w:val="7"/>
        </w:numPr>
        <w:spacing w:line="240" w:lineRule="auto"/>
        <w:ind w:left="720" w:hanging="360"/>
        <w:jc w:val="both"/>
        <w:rPr>
          <w:rFonts w:ascii="Tahoma" w:cs="Tahoma" w:eastAsia="Tahoma" w:hAnsi="Tahoma"/>
        </w:rPr>
      </w:pPr>
      <w:r w:rsidDel="00000000" w:rsidR="00000000" w:rsidRPr="00000000">
        <w:rPr>
          <w:rFonts w:ascii="Tahoma" w:cs="Tahoma" w:eastAsia="Tahoma" w:hAnsi="Tahoma"/>
          <w:rtl w:val="0"/>
        </w:rPr>
        <w:t xml:space="preserve">retenu pour l’audition </w:t>
      </w:r>
    </w:p>
    <w:p w:rsidR="00000000" w:rsidDel="00000000" w:rsidP="00000000" w:rsidRDefault="00000000" w:rsidRPr="00000000" w14:paraId="00000063">
      <w:pPr>
        <w:numPr>
          <w:ilvl w:val="0"/>
          <w:numId w:val="7"/>
        </w:numPr>
        <w:spacing w:line="240" w:lineRule="auto"/>
        <w:ind w:left="720" w:hanging="360"/>
        <w:jc w:val="both"/>
        <w:rPr>
          <w:rFonts w:ascii="Tahoma" w:cs="Tahoma" w:eastAsia="Tahoma" w:hAnsi="Tahoma"/>
        </w:rPr>
      </w:pPr>
      <w:r w:rsidDel="00000000" w:rsidR="00000000" w:rsidRPr="00000000">
        <w:rPr>
          <w:rFonts w:ascii="Tahoma" w:cs="Tahoma" w:eastAsia="Tahoma" w:hAnsi="Tahoma"/>
          <w:rtl w:val="0"/>
        </w:rPr>
        <w:t xml:space="preserve">dossier non retenu pour l’audition</w:t>
      </w:r>
    </w:p>
    <w:p w:rsidR="00000000" w:rsidDel="00000000" w:rsidP="00000000" w:rsidRDefault="00000000" w:rsidRPr="00000000" w14:paraId="00000064">
      <w:pPr>
        <w:spacing w:line="240" w:lineRule="auto"/>
        <w:jc w:val="both"/>
        <w:rPr>
          <w:rFonts w:ascii="Tahoma" w:cs="Tahoma" w:eastAsia="Tahoma" w:hAnsi="Tahoma"/>
        </w:rPr>
      </w:pPr>
      <w:r w:rsidDel="00000000" w:rsidR="00000000" w:rsidRPr="00000000">
        <w:rPr>
          <w:rFonts w:ascii="Tahoma" w:cs="Tahoma" w:eastAsia="Tahoma" w:hAnsi="Tahoma"/>
          <w:rtl w:val="0"/>
        </w:rPr>
        <w:t xml:space="preserve">Dans le cas où plus de </w:t>
      </w:r>
      <w:r w:rsidDel="00000000" w:rsidR="00000000" w:rsidRPr="00000000">
        <w:rPr>
          <w:rFonts w:ascii="Tahoma" w:cs="Tahoma" w:eastAsia="Tahoma" w:hAnsi="Tahoma"/>
          <w:highlight w:val="yellow"/>
          <w:rtl w:val="0"/>
        </w:rPr>
        <w:t xml:space="preserve">XX</w:t>
      </w:r>
      <w:r w:rsidDel="00000000" w:rsidR="00000000" w:rsidRPr="00000000">
        <w:rPr>
          <w:rFonts w:ascii="Tahoma" w:cs="Tahoma" w:eastAsia="Tahoma" w:hAnsi="Tahoma"/>
          <w:rtl w:val="0"/>
        </w:rPr>
        <w:t xml:space="preserve"> dossiers seraient retenus pour audition, ces derniers seront réévalués en fin de séance pour être classés par ordre de mérite jusqu’à retenir </w:t>
      </w:r>
      <w:r w:rsidDel="00000000" w:rsidR="00000000" w:rsidRPr="00000000">
        <w:rPr>
          <w:rFonts w:ascii="Tahoma" w:cs="Tahoma" w:eastAsia="Tahoma" w:hAnsi="Tahoma"/>
          <w:highlight w:val="yellow"/>
          <w:rtl w:val="0"/>
        </w:rPr>
        <w:t xml:space="preserve">XX</w:t>
      </w:r>
      <w:r w:rsidDel="00000000" w:rsidR="00000000" w:rsidRPr="00000000">
        <w:rPr>
          <w:rFonts w:ascii="Tahoma" w:cs="Tahoma" w:eastAsia="Tahoma" w:hAnsi="Tahoma"/>
          <w:rtl w:val="0"/>
        </w:rPr>
        <w:t xml:space="preserve"> dossiers au maximum pour être auditionnés.</w:t>
      </w:r>
    </w:p>
    <w:p w:rsidR="00000000" w:rsidDel="00000000" w:rsidP="00000000" w:rsidRDefault="00000000" w:rsidRPr="00000000" w14:paraId="00000065">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66">
      <w:pPr>
        <w:pStyle w:val="Heading3"/>
        <w:numPr>
          <w:ilvl w:val="0"/>
          <w:numId w:val="11"/>
        </w:numPr>
        <w:spacing w:after="200" w:line="240" w:lineRule="auto"/>
        <w:ind w:left="708.6614173228347" w:hanging="360"/>
        <w:jc w:val="both"/>
        <w:rPr>
          <w:color w:val="036287"/>
          <w:sz w:val="24"/>
          <w:szCs w:val="24"/>
        </w:rPr>
      </w:pPr>
      <w:bookmarkStart w:colFirst="0" w:colLast="0" w:name="_yvx1pib1th7l" w:id="18"/>
      <w:bookmarkEnd w:id="18"/>
      <w:r w:rsidDel="00000000" w:rsidR="00000000" w:rsidRPr="00000000">
        <w:rPr>
          <w:rtl w:val="0"/>
        </w:rPr>
        <w:t xml:space="preserve">Compte-rendu de</w:t>
      </w:r>
      <w:r w:rsidDel="00000000" w:rsidR="00000000" w:rsidRPr="00000000">
        <w:rPr>
          <w:rtl w:val="0"/>
        </w:rPr>
        <w:t xml:space="preserve"> séance</w:t>
      </w:r>
    </w:p>
    <w:p w:rsidR="00000000" w:rsidDel="00000000" w:rsidP="00000000" w:rsidRDefault="00000000" w:rsidRPr="00000000" w14:paraId="00000067">
      <w:pPr>
        <w:spacing w:line="240" w:lineRule="auto"/>
        <w:jc w:val="both"/>
        <w:rPr>
          <w:rFonts w:ascii="Tahoma" w:cs="Tahoma" w:eastAsia="Tahoma" w:hAnsi="Tahoma"/>
        </w:rPr>
      </w:pPr>
      <w:r w:rsidDel="00000000" w:rsidR="00000000" w:rsidRPr="00000000">
        <w:rPr>
          <w:rFonts w:ascii="Tahoma" w:cs="Tahoma" w:eastAsia="Tahoma" w:hAnsi="Tahoma"/>
          <w:rtl w:val="0"/>
        </w:rPr>
        <w:t xml:space="preserve">A l’issue du comité de présélection, le </w:t>
      </w:r>
      <w:r w:rsidDel="00000000" w:rsidR="00000000" w:rsidRPr="00000000">
        <w:rPr>
          <w:rFonts w:ascii="Tahoma" w:cs="Tahoma" w:eastAsia="Tahoma" w:hAnsi="Tahoma"/>
          <w:highlight w:val="yellow"/>
          <w:rtl w:val="0"/>
        </w:rPr>
        <w:t xml:space="preserve">[nom de l’établissement]</w:t>
      </w:r>
      <w:r w:rsidDel="00000000" w:rsidR="00000000" w:rsidRPr="00000000">
        <w:rPr>
          <w:rFonts w:ascii="Tahoma" w:cs="Tahoma" w:eastAsia="Tahoma" w:hAnsi="Tahoma"/>
          <w:rtl w:val="0"/>
        </w:rPr>
        <w:t xml:space="preserve"> </w:t>
      </w:r>
      <w:r w:rsidDel="00000000" w:rsidR="00000000" w:rsidRPr="00000000">
        <w:rPr>
          <w:rFonts w:ascii="Tahoma" w:cs="Tahoma" w:eastAsia="Tahoma" w:hAnsi="Tahoma"/>
          <w:rtl w:val="0"/>
        </w:rPr>
        <w:t xml:space="preserve">rédige un compte-rendu de la séance, qui est adressé aux participants.</w:t>
      </w:r>
    </w:p>
    <w:p w:rsidR="00000000" w:rsidDel="00000000" w:rsidP="00000000" w:rsidRDefault="00000000" w:rsidRPr="00000000" w14:paraId="00000068">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69">
      <w:pPr>
        <w:pStyle w:val="Heading2"/>
        <w:numPr>
          <w:ilvl w:val="0"/>
          <w:numId w:val="9"/>
        </w:numPr>
        <w:spacing w:line="240" w:lineRule="auto"/>
        <w:ind w:left="720" w:hanging="360"/>
        <w:jc w:val="both"/>
        <w:rPr/>
      </w:pPr>
      <w:bookmarkStart w:colFirst="0" w:colLast="0" w:name="_h3lg7p7c7ccf" w:id="19"/>
      <w:bookmarkEnd w:id="19"/>
      <w:r w:rsidDel="00000000" w:rsidR="00000000" w:rsidRPr="00000000">
        <w:rPr>
          <w:rtl w:val="0"/>
        </w:rPr>
        <w:t xml:space="preserve">Auditions du jury (</w:t>
      </w:r>
      <w:r w:rsidDel="00000000" w:rsidR="00000000" w:rsidRPr="00000000">
        <w:rPr>
          <w:highlight w:val="yellow"/>
          <w:rtl w:val="0"/>
        </w:rPr>
        <w:t xml:space="preserve">période à ajouter</w:t>
      </w:r>
      <w:r w:rsidDel="00000000" w:rsidR="00000000" w:rsidRPr="00000000">
        <w:rPr>
          <w:rtl w:val="0"/>
        </w:rPr>
        <w:t xml:space="preserve">)</w:t>
      </w:r>
    </w:p>
    <w:p w:rsidR="00000000" w:rsidDel="00000000" w:rsidP="00000000" w:rsidRDefault="00000000" w:rsidRPr="00000000" w14:paraId="0000006A">
      <w:pPr>
        <w:pStyle w:val="Heading3"/>
        <w:numPr>
          <w:ilvl w:val="0"/>
          <w:numId w:val="8"/>
        </w:numPr>
        <w:spacing w:after="200" w:before="200" w:line="240" w:lineRule="auto"/>
        <w:ind w:left="720" w:hanging="360"/>
        <w:jc w:val="both"/>
        <w:rPr/>
      </w:pPr>
      <w:bookmarkStart w:colFirst="0" w:colLast="0" w:name="_azgqkh3gjmbq" w:id="20"/>
      <w:bookmarkEnd w:id="20"/>
      <w:r w:rsidDel="00000000" w:rsidR="00000000" w:rsidRPr="00000000">
        <w:rPr>
          <w:rtl w:val="0"/>
        </w:rPr>
        <w:t xml:space="preserve">Accès aux dossiers</w:t>
      </w:r>
    </w:p>
    <w:p w:rsidR="00000000" w:rsidDel="00000000" w:rsidP="00000000" w:rsidRDefault="00000000" w:rsidRPr="00000000" w14:paraId="0000006B">
      <w:pPr>
        <w:spacing w:line="240" w:lineRule="auto"/>
        <w:jc w:val="both"/>
        <w:rPr>
          <w:rFonts w:ascii="Tahoma" w:cs="Tahoma" w:eastAsia="Tahoma" w:hAnsi="Tahoma"/>
        </w:rPr>
      </w:pPr>
      <w:r w:rsidDel="00000000" w:rsidR="00000000" w:rsidRPr="00000000">
        <w:rPr>
          <w:rFonts w:ascii="Tahoma" w:cs="Tahoma" w:eastAsia="Tahoma" w:hAnsi="Tahoma"/>
          <w:rtl w:val="0"/>
        </w:rPr>
        <w:t xml:space="preserve">En amont du jury, le </w:t>
      </w:r>
      <w:r w:rsidDel="00000000" w:rsidR="00000000" w:rsidRPr="00000000">
        <w:rPr>
          <w:rFonts w:ascii="Tahoma" w:cs="Tahoma" w:eastAsia="Tahoma" w:hAnsi="Tahoma"/>
          <w:highlight w:val="yellow"/>
          <w:rtl w:val="0"/>
        </w:rPr>
        <w:t xml:space="preserve">[nom de l’établissement]</w:t>
      </w:r>
      <w:r w:rsidDel="00000000" w:rsidR="00000000" w:rsidRPr="00000000">
        <w:rPr>
          <w:rFonts w:ascii="Tahoma" w:cs="Tahoma" w:eastAsia="Tahoma" w:hAnsi="Tahoma"/>
          <w:rtl w:val="0"/>
        </w:rPr>
        <w:t xml:space="preserve"> </w:t>
      </w:r>
      <w:r w:rsidDel="00000000" w:rsidR="00000000" w:rsidRPr="00000000">
        <w:rPr>
          <w:rFonts w:ascii="Tahoma" w:cs="Tahoma" w:eastAsia="Tahoma" w:hAnsi="Tahoma"/>
          <w:rtl w:val="0"/>
        </w:rPr>
        <w:t xml:space="preserve">donne accès individuellement à chaque membre du jury aux dossiers des projets auditionnés pour lesquels aucun conflit d’intérêt n’a été déclaré.</w:t>
      </w:r>
    </w:p>
    <w:p w:rsidR="00000000" w:rsidDel="00000000" w:rsidP="00000000" w:rsidRDefault="00000000" w:rsidRPr="00000000" w14:paraId="0000006C">
      <w:pPr>
        <w:pStyle w:val="Heading3"/>
        <w:numPr>
          <w:ilvl w:val="0"/>
          <w:numId w:val="8"/>
        </w:numPr>
        <w:spacing w:after="200" w:before="200" w:line="240" w:lineRule="auto"/>
        <w:ind w:left="720" w:hanging="360"/>
        <w:jc w:val="both"/>
        <w:rPr/>
      </w:pPr>
      <w:bookmarkStart w:colFirst="0" w:colLast="0" w:name="_wtupzr2l8bsn" w:id="21"/>
      <w:bookmarkEnd w:id="21"/>
      <w:r w:rsidDel="00000000" w:rsidR="00000000" w:rsidRPr="00000000">
        <w:rPr>
          <w:rtl w:val="0"/>
        </w:rPr>
        <w:t xml:space="preserve">Organisation des auditions</w:t>
      </w:r>
    </w:p>
    <w:p w:rsidR="00000000" w:rsidDel="00000000" w:rsidP="00000000" w:rsidRDefault="00000000" w:rsidRPr="00000000" w14:paraId="0000006D">
      <w:pPr>
        <w:spacing w:line="240" w:lineRule="auto"/>
        <w:jc w:val="both"/>
        <w:rPr>
          <w:rFonts w:ascii="Tahoma" w:cs="Tahoma" w:eastAsia="Tahoma" w:hAnsi="Tahoma"/>
        </w:rPr>
      </w:pPr>
      <w:r w:rsidDel="00000000" w:rsidR="00000000" w:rsidRPr="00000000">
        <w:rPr>
          <w:rFonts w:ascii="Tahoma" w:cs="Tahoma" w:eastAsia="Tahoma" w:hAnsi="Tahoma"/>
          <w:rtl w:val="0"/>
        </w:rPr>
        <w:t xml:space="preserve">Chaque dossier sera annoncé avec ses informations clés.</w:t>
      </w:r>
    </w:p>
    <w:p w:rsidR="00000000" w:rsidDel="00000000" w:rsidP="00000000" w:rsidRDefault="00000000" w:rsidRPr="00000000" w14:paraId="0000006E">
      <w:pPr>
        <w:spacing w:line="240" w:lineRule="auto"/>
        <w:jc w:val="both"/>
        <w:rPr>
          <w:rFonts w:ascii="Tahoma" w:cs="Tahoma" w:eastAsia="Tahoma" w:hAnsi="Tahoma"/>
        </w:rPr>
      </w:pPr>
      <w:r w:rsidDel="00000000" w:rsidR="00000000" w:rsidRPr="00000000">
        <w:rPr>
          <w:rFonts w:ascii="Tahoma" w:cs="Tahoma" w:eastAsia="Tahoma" w:hAnsi="Tahoma"/>
          <w:rtl w:val="0"/>
        </w:rPr>
        <w:t xml:space="preserve">Les membres du jury en conflit avec le projet présenté sortent pendant le débat concernant le projet. La mention du conflit et de la sortie est retracée sur le PV de séance.</w:t>
      </w:r>
    </w:p>
    <w:p w:rsidR="00000000" w:rsidDel="00000000" w:rsidP="00000000" w:rsidRDefault="00000000" w:rsidRPr="00000000" w14:paraId="0000006F">
      <w:pPr>
        <w:spacing w:line="240" w:lineRule="auto"/>
        <w:jc w:val="both"/>
        <w:rPr>
          <w:rFonts w:ascii="Tahoma" w:cs="Tahoma" w:eastAsia="Tahoma" w:hAnsi="Tahoma"/>
        </w:rPr>
      </w:pPr>
      <w:r w:rsidDel="00000000" w:rsidR="00000000" w:rsidRPr="00000000">
        <w:rPr>
          <w:rFonts w:ascii="Tahoma" w:cs="Tahoma" w:eastAsia="Tahoma" w:hAnsi="Tahoma"/>
          <w:rtl w:val="0"/>
        </w:rPr>
        <w:t xml:space="preserve">Les projets auditionnés présenteront leur projet en </w:t>
      </w:r>
      <w:r w:rsidDel="00000000" w:rsidR="00000000" w:rsidRPr="00000000">
        <w:rPr>
          <w:rFonts w:ascii="Tahoma" w:cs="Tahoma" w:eastAsia="Tahoma" w:hAnsi="Tahoma"/>
          <w:highlight w:val="yellow"/>
          <w:rtl w:val="0"/>
        </w:rPr>
        <w:t xml:space="preserve">15 min</w:t>
      </w:r>
      <w:r w:rsidDel="00000000" w:rsidR="00000000" w:rsidRPr="00000000">
        <w:rPr>
          <w:rFonts w:ascii="Tahoma" w:cs="Tahoma" w:eastAsia="Tahoma" w:hAnsi="Tahoma"/>
          <w:rtl w:val="0"/>
        </w:rPr>
        <w:t xml:space="preserve"> et disposent d’un jeu de slides dont le modèle leur sera envoyé au moment de la convocation ; </w:t>
      </w:r>
      <w:r w:rsidDel="00000000" w:rsidR="00000000" w:rsidRPr="00000000">
        <w:rPr>
          <w:rFonts w:ascii="Tahoma" w:cs="Tahoma" w:eastAsia="Tahoma" w:hAnsi="Tahoma"/>
          <w:highlight w:val="yellow"/>
          <w:rtl w:val="0"/>
        </w:rPr>
        <w:t xml:space="preserve">25 min</w:t>
      </w:r>
      <w:r w:rsidDel="00000000" w:rsidR="00000000" w:rsidRPr="00000000">
        <w:rPr>
          <w:rFonts w:ascii="Tahoma" w:cs="Tahoma" w:eastAsia="Tahoma" w:hAnsi="Tahoma"/>
          <w:rtl w:val="0"/>
        </w:rPr>
        <w:t xml:space="preserve"> d’échanges suivront. </w:t>
      </w:r>
    </w:p>
    <w:p w:rsidR="00000000" w:rsidDel="00000000" w:rsidP="00000000" w:rsidRDefault="00000000" w:rsidRPr="00000000" w14:paraId="00000070">
      <w:pPr>
        <w:spacing w:line="240" w:lineRule="auto"/>
        <w:jc w:val="both"/>
        <w:rPr>
          <w:rFonts w:ascii="Tahoma" w:cs="Tahoma" w:eastAsia="Tahoma" w:hAnsi="Tahoma"/>
        </w:rPr>
      </w:pPr>
      <w:r w:rsidDel="00000000" w:rsidR="00000000" w:rsidRPr="00000000">
        <w:rPr>
          <w:rFonts w:ascii="Tahoma" w:cs="Tahoma" w:eastAsia="Tahoma" w:hAnsi="Tahoma"/>
          <w:rtl w:val="0"/>
        </w:rPr>
        <w:t xml:space="preserve">Suite à l’échange avec le candidat, le jury disposera de </w:t>
      </w:r>
      <w:r w:rsidDel="00000000" w:rsidR="00000000" w:rsidRPr="00000000">
        <w:rPr>
          <w:rFonts w:ascii="Tahoma" w:cs="Tahoma" w:eastAsia="Tahoma" w:hAnsi="Tahoma"/>
          <w:highlight w:val="yellow"/>
          <w:rtl w:val="0"/>
        </w:rPr>
        <w:t xml:space="preserve">10 min</w:t>
      </w:r>
      <w:r w:rsidDel="00000000" w:rsidR="00000000" w:rsidRPr="00000000">
        <w:rPr>
          <w:rFonts w:ascii="Tahoma" w:cs="Tahoma" w:eastAsia="Tahoma" w:hAnsi="Tahoma"/>
          <w:rtl w:val="0"/>
        </w:rPr>
        <w:t xml:space="preserve"> pour débriefer l’audition et noter le projet. </w:t>
      </w:r>
    </w:p>
    <w:p w:rsidR="00000000" w:rsidDel="00000000" w:rsidP="00000000" w:rsidRDefault="00000000" w:rsidRPr="00000000" w14:paraId="00000071">
      <w:pPr>
        <w:spacing w:line="240" w:lineRule="auto"/>
        <w:jc w:val="both"/>
        <w:rPr>
          <w:rFonts w:ascii="Tahoma" w:cs="Tahoma" w:eastAsia="Tahoma" w:hAnsi="Tahoma"/>
        </w:rPr>
      </w:pPr>
      <w:r w:rsidDel="00000000" w:rsidR="00000000" w:rsidRPr="00000000">
        <w:rPr>
          <w:rFonts w:ascii="Tahoma" w:cs="Tahoma" w:eastAsia="Tahoma" w:hAnsi="Tahoma"/>
          <w:rtl w:val="0"/>
        </w:rPr>
        <w:t xml:space="preserve">Chaque membre du jury remplit sa grille.</w:t>
      </w:r>
    </w:p>
    <w:p w:rsidR="00000000" w:rsidDel="00000000" w:rsidP="00000000" w:rsidRDefault="00000000" w:rsidRPr="00000000" w14:paraId="00000072">
      <w:pPr>
        <w:spacing w:line="240" w:lineRule="auto"/>
        <w:jc w:val="both"/>
        <w:rPr>
          <w:rFonts w:ascii="Tahoma" w:cs="Tahoma" w:eastAsia="Tahoma" w:hAnsi="Tahoma"/>
        </w:rPr>
      </w:pPr>
      <w:r w:rsidDel="00000000" w:rsidR="00000000" w:rsidRPr="00000000">
        <w:rPr>
          <w:rFonts w:ascii="Tahoma" w:cs="Tahoma" w:eastAsia="Tahoma" w:hAnsi="Tahoma"/>
          <w:rtl w:val="0"/>
        </w:rPr>
        <w:t xml:space="preserve">Un temps de synthèse général sera organisé en fin de journée pour étudier le classement issu de la moyenne des notes posées par les membres du jury.</w:t>
      </w:r>
    </w:p>
    <w:p w:rsidR="00000000" w:rsidDel="00000000" w:rsidP="00000000" w:rsidRDefault="00000000" w:rsidRPr="00000000" w14:paraId="00000073">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74">
      <w:pPr>
        <w:pStyle w:val="Heading3"/>
        <w:numPr>
          <w:ilvl w:val="0"/>
          <w:numId w:val="8"/>
        </w:numPr>
        <w:spacing w:after="200" w:line="240" w:lineRule="auto"/>
        <w:ind w:left="720" w:hanging="360"/>
        <w:jc w:val="both"/>
        <w:rPr/>
      </w:pPr>
      <w:bookmarkStart w:colFirst="0" w:colLast="0" w:name="_r9gyuehoxv3u" w:id="22"/>
      <w:bookmarkEnd w:id="22"/>
      <w:r w:rsidDel="00000000" w:rsidR="00000000" w:rsidRPr="00000000">
        <w:rPr>
          <w:rtl w:val="0"/>
        </w:rPr>
        <w:t xml:space="preserve">PV du jury</w:t>
      </w:r>
    </w:p>
    <w:p w:rsidR="00000000" w:rsidDel="00000000" w:rsidP="00000000" w:rsidRDefault="00000000" w:rsidRPr="00000000" w14:paraId="00000075">
      <w:pPr>
        <w:spacing w:line="240" w:lineRule="auto"/>
        <w:jc w:val="both"/>
        <w:rPr>
          <w:rFonts w:ascii="Tahoma" w:cs="Tahoma" w:eastAsia="Tahoma" w:hAnsi="Tahoma"/>
        </w:rPr>
      </w:pPr>
      <w:r w:rsidDel="00000000" w:rsidR="00000000" w:rsidRPr="00000000">
        <w:rPr>
          <w:rFonts w:ascii="Tahoma" w:cs="Tahoma" w:eastAsia="Tahoma" w:hAnsi="Tahoma"/>
          <w:rtl w:val="0"/>
        </w:rPr>
        <w:t xml:space="preserve">A l’issue des auditions, le jury dresse un procès-verbal (PV), signé par le président, en indiquant les conflits d’intérêts gérés pendant la séance. Ce PV classe les projets disposant des qualités requises pour être sélectionnés par ordre de mérite.</w:t>
      </w:r>
    </w:p>
    <w:p w:rsidR="00000000" w:rsidDel="00000000" w:rsidP="00000000" w:rsidRDefault="00000000" w:rsidRPr="00000000" w14:paraId="00000076">
      <w:pPr>
        <w:pStyle w:val="Heading1"/>
        <w:numPr>
          <w:ilvl w:val="0"/>
          <w:numId w:val="2"/>
        </w:numPr>
        <w:spacing w:line="240" w:lineRule="auto"/>
        <w:ind w:left="720" w:hanging="360"/>
        <w:jc w:val="both"/>
        <w:rPr/>
      </w:pPr>
      <w:bookmarkStart w:colFirst="0" w:colLast="0" w:name="_a3wegobizuh7" w:id="23"/>
      <w:bookmarkEnd w:id="23"/>
      <w:r w:rsidDel="00000000" w:rsidR="00000000" w:rsidRPr="00000000">
        <w:rPr>
          <w:rtl w:val="0"/>
        </w:rPr>
        <w:t xml:space="preserve">Décision</w:t>
      </w:r>
    </w:p>
    <w:p w:rsidR="00000000" w:rsidDel="00000000" w:rsidP="00000000" w:rsidRDefault="00000000" w:rsidRPr="00000000" w14:paraId="00000077">
      <w:pPr>
        <w:spacing w:line="240" w:lineRule="auto"/>
        <w:jc w:val="both"/>
        <w:rPr>
          <w:rFonts w:ascii="Tahoma" w:cs="Tahoma" w:eastAsia="Tahoma" w:hAnsi="Tahoma"/>
          <w:color w:val="1c4587"/>
          <w:sz w:val="24"/>
          <w:szCs w:val="24"/>
        </w:rPr>
      </w:pPr>
      <w:r w:rsidDel="00000000" w:rsidR="00000000" w:rsidRPr="00000000">
        <w:rPr>
          <w:rFonts w:ascii="Tahoma" w:cs="Tahoma" w:eastAsia="Tahoma" w:hAnsi="Tahoma"/>
          <w:b w:val="1"/>
          <w:rtl w:val="0"/>
        </w:rPr>
        <w:t xml:space="preserve">Sur la base du PV du jury,</w:t>
      </w:r>
      <w:r w:rsidDel="00000000" w:rsidR="00000000" w:rsidRPr="00000000">
        <w:rPr>
          <w:rFonts w:ascii="Tahoma" w:cs="Tahoma" w:eastAsia="Tahoma" w:hAnsi="Tahoma"/>
          <w:rtl w:val="0"/>
        </w:rPr>
        <w:t xml:space="preserve"> la direction du </w:t>
      </w:r>
      <w:r w:rsidDel="00000000" w:rsidR="00000000" w:rsidRPr="00000000">
        <w:rPr>
          <w:rFonts w:ascii="Tahoma" w:cs="Tahoma" w:eastAsia="Tahoma" w:hAnsi="Tahoma"/>
          <w:highlight w:val="yellow"/>
          <w:rtl w:val="0"/>
        </w:rPr>
        <w:t xml:space="preserve">[nom de l’établissement]</w:t>
      </w:r>
      <w:r w:rsidDel="00000000" w:rsidR="00000000" w:rsidRPr="00000000">
        <w:rPr>
          <w:rFonts w:ascii="Tahoma" w:cs="Tahoma" w:eastAsia="Tahoma" w:hAnsi="Tahoma"/>
          <w:rtl w:val="0"/>
        </w:rPr>
        <w:t xml:space="preserve"> arrête la liste des projets sélectionnés.</w:t>
      </w:r>
      <w:r w:rsidDel="00000000" w:rsidR="00000000" w:rsidRPr="00000000">
        <w:rPr>
          <w:rtl w:val="0"/>
        </w:rPr>
      </w:r>
    </w:p>
    <w:p w:rsidR="00000000" w:rsidDel="00000000" w:rsidP="00000000" w:rsidRDefault="00000000" w:rsidRPr="00000000" w14:paraId="00000078">
      <w:pPr>
        <w:pStyle w:val="Heading1"/>
        <w:numPr>
          <w:ilvl w:val="0"/>
          <w:numId w:val="2"/>
        </w:numPr>
        <w:spacing w:line="240" w:lineRule="auto"/>
        <w:ind w:left="720" w:hanging="360"/>
        <w:jc w:val="both"/>
        <w:rPr/>
      </w:pPr>
      <w:bookmarkStart w:colFirst="0" w:colLast="0" w:name="_ocy3vt21ha8y" w:id="24"/>
      <w:bookmarkEnd w:id="24"/>
      <w:r w:rsidDel="00000000" w:rsidR="00000000" w:rsidRPr="00000000">
        <w:rPr>
          <w:rtl w:val="0"/>
        </w:rPr>
        <w:t xml:space="preserve">Communication auprès des candidats</w:t>
      </w:r>
      <w:r w:rsidDel="00000000" w:rsidR="00000000" w:rsidRPr="00000000">
        <w:rPr>
          <w:rtl w:val="0"/>
        </w:rPr>
      </w:r>
    </w:p>
    <w:p w:rsidR="00000000" w:rsidDel="00000000" w:rsidP="00000000" w:rsidRDefault="00000000" w:rsidRPr="00000000" w14:paraId="00000079">
      <w:pPr>
        <w:spacing w:line="240" w:lineRule="auto"/>
        <w:jc w:val="both"/>
        <w:rPr>
          <w:rFonts w:ascii="Tahoma" w:cs="Tahoma" w:eastAsia="Tahoma" w:hAnsi="Tahoma"/>
        </w:rPr>
      </w:pPr>
      <w:r w:rsidDel="00000000" w:rsidR="00000000" w:rsidRPr="00000000">
        <w:rPr>
          <w:rFonts w:ascii="Tahoma" w:cs="Tahoma" w:eastAsia="Tahoma" w:hAnsi="Tahoma"/>
          <w:rtl w:val="0"/>
        </w:rPr>
        <w:t xml:space="preserve">Les candidats sont informés du statut de leur dossier comme suit :</w:t>
      </w:r>
    </w:p>
    <w:p w:rsidR="00000000" w:rsidDel="00000000" w:rsidP="00000000" w:rsidRDefault="00000000" w:rsidRPr="00000000" w14:paraId="0000007A">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7B">
      <w:pPr>
        <w:pStyle w:val="Heading3"/>
        <w:numPr>
          <w:ilvl w:val="0"/>
          <w:numId w:val="4"/>
        </w:numPr>
        <w:spacing w:line="240" w:lineRule="auto"/>
        <w:ind w:left="850.3937007874017" w:hanging="360"/>
        <w:jc w:val="both"/>
        <w:rPr>
          <w:color w:val="036287"/>
          <w:sz w:val="24"/>
          <w:szCs w:val="24"/>
        </w:rPr>
      </w:pPr>
      <w:bookmarkStart w:colFirst="0" w:colLast="0" w:name="_es4eakcdoyv5" w:id="25"/>
      <w:bookmarkEnd w:id="25"/>
      <w:r w:rsidDel="00000000" w:rsidR="00000000" w:rsidRPr="00000000">
        <w:rPr>
          <w:rtl w:val="0"/>
        </w:rPr>
        <w:t xml:space="preserve">Phase d’éligibilité </w:t>
      </w:r>
    </w:p>
    <w:p w:rsidR="00000000" w:rsidDel="00000000" w:rsidP="00000000" w:rsidRDefault="00000000" w:rsidRPr="00000000" w14:paraId="0000007C">
      <w:pPr>
        <w:numPr>
          <w:ilvl w:val="0"/>
          <w:numId w:val="3"/>
        </w:numPr>
        <w:spacing w:line="240" w:lineRule="auto"/>
        <w:ind w:left="1440" w:hanging="360"/>
        <w:jc w:val="both"/>
        <w:rPr>
          <w:rFonts w:ascii="Tahoma" w:cs="Tahoma" w:eastAsia="Tahoma" w:hAnsi="Tahoma"/>
        </w:rPr>
      </w:pPr>
      <w:r w:rsidDel="00000000" w:rsidR="00000000" w:rsidRPr="00000000">
        <w:rPr>
          <w:rFonts w:ascii="Tahoma" w:cs="Tahoma" w:eastAsia="Tahoma" w:hAnsi="Tahoma"/>
          <w:rtl w:val="0"/>
        </w:rPr>
        <w:t xml:space="preserve">Les candidats dont le dossier respecte les critères d’éligibilité seront informés que leur candidature est transmise aux rapporteurs de l’AMI pour étude.</w:t>
      </w:r>
    </w:p>
    <w:p w:rsidR="00000000" w:rsidDel="00000000" w:rsidP="00000000" w:rsidRDefault="00000000" w:rsidRPr="00000000" w14:paraId="0000007D">
      <w:pPr>
        <w:numPr>
          <w:ilvl w:val="0"/>
          <w:numId w:val="3"/>
        </w:numPr>
        <w:spacing w:line="240" w:lineRule="auto"/>
        <w:ind w:left="1440" w:hanging="360"/>
        <w:jc w:val="both"/>
        <w:rPr>
          <w:rFonts w:ascii="Tahoma" w:cs="Tahoma" w:eastAsia="Tahoma" w:hAnsi="Tahoma"/>
        </w:rPr>
      </w:pPr>
      <w:r w:rsidDel="00000000" w:rsidR="00000000" w:rsidRPr="00000000">
        <w:rPr>
          <w:rFonts w:ascii="Tahoma" w:cs="Tahoma" w:eastAsia="Tahoma" w:hAnsi="Tahoma"/>
          <w:rtl w:val="0"/>
        </w:rPr>
        <w:t xml:space="preserve">Les candidats jugés non éligible recevront les détails des critères non respectés.</w:t>
      </w:r>
    </w:p>
    <w:p w:rsidR="00000000" w:rsidDel="00000000" w:rsidP="00000000" w:rsidRDefault="00000000" w:rsidRPr="00000000" w14:paraId="0000007E">
      <w:pPr>
        <w:spacing w:line="240" w:lineRule="auto"/>
        <w:ind w:left="0" w:firstLine="0"/>
        <w:rPr>
          <w:rFonts w:ascii="Tahoma" w:cs="Tahoma" w:eastAsia="Tahoma" w:hAnsi="Tahoma"/>
        </w:rPr>
      </w:pPr>
      <w:r w:rsidDel="00000000" w:rsidR="00000000" w:rsidRPr="00000000">
        <w:rPr>
          <w:rtl w:val="0"/>
        </w:rPr>
      </w:r>
    </w:p>
    <w:p w:rsidR="00000000" w:rsidDel="00000000" w:rsidP="00000000" w:rsidRDefault="00000000" w:rsidRPr="00000000" w14:paraId="0000007F">
      <w:pPr>
        <w:pStyle w:val="Heading3"/>
        <w:numPr>
          <w:ilvl w:val="0"/>
          <w:numId w:val="4"/>
        </w:numPr>
        <w:spacing w:line="240" w:lineRule="auto"/>
        <w:ind w:left="850.3937007874017" w:hanging="360"/>
        <w:rPr/>
      </w:pPr>
      <w:bookmarkStart w:colFirst="0" w:colLast="0" w:name="_81foki9h0wtd" w:id="26"/>
      <w:bookmarkEnd w:id="26"/>
      <w:r w:rsidDel="00000000" w:rsidR="00000000" w:rsidRPr="00000000">
        <w:rPr>
          <w:rtl w:val="0"/>
        </w:rPr>
        <w:t xml:space="preserve">Pha</w:t>
      </w:r>
      <w:r w:rsidDel="00000000" w:rsidR="00000000" w:rsidRPr="00000000">
        <w:rPr>
          <w:rtl w:val="0"/>
        </w:rPr>
        <w:t xml:space="preserve">se de présélection </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80">
      <w:pPr>
        <w:numPr>
          <w:ilvl w:val="0"/>
          <w:numId w:val="1"/>
        </w:numPr>
        <w:spacing w:line="240" w:lineRule="auto"/>
        <w:ind w:left="1440" w:hanging="360"/>
        <w:jc w:val="both"/>
        <w:rPr>
          <w:rFonts w:ascii="Tahoma" w:cs="Tahoma" w:eastAsia="Tahoma" w:hAnsi="Tahoma"/>
        </w:rPr>
      </w:pPr>
      <w:r w:rsidDel="00000000" w:rsidR="00000000" w:rsidRPr="00000000">
        <w:rPr>
          <w:rFonts w:ascii="Tahoma" w:cs="Tahoma" w:eastAsia="Tahoma" w:hAnsi="Tahoma"/>
          <w:rtl w:val="0"/>
        </w:rPr>
        <w:t xml:space="preserve">L’ensemble des candidats non retenus sont informés par le </w:t>
      </w:r>
      <w:r w:rsidDel="00000000" w:rsidR="00000000" w:rsidRPr="00000000">
        <w:rPr>
          <w:rFonts w:ascii="Tahoma" w:cs="Tahoma" w:eastAsia="Tahoma" w:hAnsi="Tahoma"/>
          <w:highlight w:val="yellow"/>
          <w:rtl w:val="0"/>
        </w:rPr>
        <w:t xml:space="preserve">[nom de l’établissement]</w:t>
      </w:r>
      <w:r w:rsidDel="00000000" w:rsidR="00000000" w:rsidRPr="00000000">
        <w:rPr>
          <w:rFonts w:ascii="Tahoma" w:cs="Tahoma" w:eastAsia="Tahoma" w:hAnsi="Tahoma"/>
          <w:rtl w:val="0"/>
        </w:rPr>
        <w:t xml:space="preserve"> </w:t>
      </w:r>
      <w:r w:rsidDel="00000000" w:rsidR="00000000" w:rsidRPr="00000000">
        <w:rPr>
          <w:rFonts w:ascii="Tahoma" w:cs="Tahoma" w:eastAsia="Tahoma" w:hAnsi="Tahoma"/>
          <w:rtl w:val="0"/>
        </w:rPr>
        <w:t xml:space="preserve">avec la possibilité de demander une information spécifique individuelle sur le motif de refus.</w:t>
      </w:r>
    </w:p>
    <w:p w:rsidR="00000000" w:rsidDel="00000000" w:rsidP="00000000" w:rsidRDefault="00000000" w:rsidRPr="00000000" w14:paraId="00000081">
      <w:pPr>
        <w:numPr>
          <w:ilvl w:val="0"/>
          <w:numId w:val="1"/>
        </w:numPr>
        <w:spacing w:line="240" w:lineRule="auto"/>
        <w:ind w:left="1440" w:hanging="360"/>
        <w:jc w:val="both"/>
        <w:rPr>
          <w:rFonts w:ascii="Tahoma" w:cs="Tahoma" w:eastAsia="Tahoma" w:hAnsi="Tahoma"/>
        </w:rPr>
      </w:pPr>
      <w:r w:rsidDel="00000000" w:rsidR="00000000" w:rsidRPr="00000000">
        <w:rPr>
          <w:rFonts w:ascii="Tahoma" w:cs="Tahoma" w:eastAsia="Tahoma" w:hAnsi="Tahoma"/>
          <w:rtl w:val="0"/>
        </w:rPr>
        <w:t xml:space="preserve">Les </w:t>
      </w:r>
      <w:r w:rsidDel="00000000" w:rsidR="00000000" w:rsidRPr="00000000">
        <w:rPr>
          <w:rFonts w:ascii="Tahoma" w:cs="Tahoma" w:eastAsia="Tahoma" w:hAnsi="Tahoma"/>
          <w:highlight w:val="yellow"/>
          <w:rtl w:val="0"/>
        </w:rPr>
        <w:t xml:space="preserve">XX</w:t>
      </w:r>
      <w:r w:rsidDel="00000000" w:rsidR="00000000" w:rsidRPr="00000000">
        <w:rPr>
          <w:rFonts w:ascii="Tahoma" w:cs="Tahoma" w:eastAsia="Tahoma" w:hAnsi="Tahoma"/>
          <w:rtl w:val="0"/>
        </w:rPr>
        <w:t xml:space="preserve"> projets (au maximum) présélectionnés sont convoqués par le </w:t>
      </w:r>
      <w:r w:rsidDel="00000000" w:rsidR="00000000" w:rsidRPr="00000000">
        <w:rPr>
          <w:rFonts w:ascii="Tahoma" w:cs="Tahoma" w:eastAsia="Tahoma" w:hAnsi="Tahoma"/>
          <w:highlight w:val="yellow"/>
          <w:rtl w:val="0"/>
        </w:rPr>
        <w:t xml:space="preserve">[nom de l’établissement]</w:t>
      </w:r>
      <w:r w:rsidDel="00000000" w:rsidR="00000000" w:rsidRPr="00000000">
        <w:rPr>
          <w:rFonts w:ascii="Tahoma" w:cs="Tahoma" w:eastAsia="Tahoma" w:hAnsi="Tahoma"/>
          <w:rtl w:val="0"/>
        </w:rPr>
        <w:t xml:space="preserve"> </w:t>
      </w:r>
      <w:r w:rsidDel="00000000" w:rsidR="00000000" w:rsidRPr="00000000">
        <w:rPr>
          <w:rFonts w:ascii="Tahoma" w:cs="Tahoma" w:eastAsia="Tahoma" w:hAnsi="Tahoma"/>
          <w:rtl w:val="0"/>
        </w:rPr>
        <w:t xml:space="preserve">suite à la tenue du comité de présélection, afin d’organiser leur audition.</w:t>
      </w:r>
    </w:p>
    <w:p w:rsidR="00000000" w:rsidDel="00000000" w:rsidP="00000000" w:rsidRDefault="00000000" w:rsidRPr="00000000" w14:paraId="00000082">
      <w:pPr>
        <w:spacing w:line="240" w:lineRule="auto"/>
        <w:ind w:left="1440" w:firstLine="0"/>
        <w:jc w:val="both"/>
        <w:rPr>
          <w:rFonts w:ascii="Tahoma" w:cs="Tahoma" w:eastAsia="Tahoma" w:hAnsi="Tahoma"/>
        </w:rPr>
      </w:pPr>
      <w:r w:rsidDel="00000000" w:rsidR="00000000" w:rsidRPr="00000000">
        <w:rPr>
          <w:rtl w:val="0"/>
        </w:rPr>
      </w:r>
    </w:p>
    <w:p w:rsidR="00000000" w:rsidDel="00000000" w:rsidP="00000000" w:rsidRDefault="00000000" w:rsidRPr="00000000" w14:paraId="00000083">
      <w:pPr>
        <w:pStyle w:val="Heading3"/>
        <w:numPr>
          <w:ilvl w:val="0"/>
          <w:numId w:val="4"/>
        </w:numPr>
        <w:spacing w:line="240" w:lineRule="auto"/>
        <w:ind w:left="850.3937007874017" w:hanging="360"/>
        <w:rPr>
          <w:color w:val="036287"/>
          <w:sz w:val="24"/>
          <w:szCs w:val="24"/>
        </w:rPr>
      </w:pPr>
      <w:bookmarkStart w:colFirst="0" w:colLast="0" w:name="_f4wulnfjfhml" w:id="27"/>
      <w:bookmarkEnd w:id="27"/>
      <w:r w:rsidDel="00000000" w:rsidR="00000000" w:rsidRPr="00000000">
        <w:rPr>
          <w:rtl w:val="0"/>
        </w:rPr>
        <w:t xml:space="preserve">Phase de sélection</w:t>
      </w:r>
    </w:p>
    <w:p w:rsidR="00000000" w:rsidDel="00000000" w:rsidP="00000000" w:rsidRDefault="00000000" w:rsidRPr="00000000" w14:paraId="00000084">
      <w:pPr>
        <w:numPr>
          <w:ilvl w:val="0"/>
          <w:numId w:val="1"/>
        </w:numPr>
        <w:spacing w:line="240" w:lineRule="auto"/>
        <w:ind w:left="1440" w:hanging="360"/>
        <w:jc w:val="both"/>
        <w:rPr>
          <w:rFonts w:ascii="Tahoma" w:cs="Tahoma" w:eastAsia="Tahoma" w:hAnsi="Tahoma"/>
        </w:rPr>
      </w:pPr>
      <w:r w:rsidDel="00000000" w:rsidR="00000000" w:rsidRPr="00000000">
        <w:rPr>
          <w:rFonts w:ascii="Tahoma" w:cs="Tahoma" w:eastAsia="Tahoma" w:hAnsi="Tahoma"/>
          <w:rtl w:val="0"/>
        </w:rPr>
        <w:t xml:space="preserve">L’ensemble des candidats non retenus sont informés par le </w:t>
      </w:r>
      <w:r w:rsidDel="00000000" w:rsidR="00000000" w:rsidRPr="00000000">
        <w:rPr>
          <w:rFonts w:ascii="Tahoma" w:cs="Tahoma" w:eastAsia="Tahoma" w:hAnsi="Tahoma"/>
          <w:highlight w:val="yellow"/>
          <w:rtl w:val="0"/>
        </w:rPr>
        <w:t xml:space="preserve">[nom de l’établissement]</w:t>
      </w:r>
      <w:r w:rsidDel="00000000" w:rsidR="00000000" w:rsidRPr="00000000">
        <w:rPr>
          <w:rFonts w:ascii="Tahoma" w:cs="Tahoma" w:eastAsia="Tahoma" w:hAnsi="Tahoma"/>
          <w:rtl w:val="0"/>
        </w:rPr>
        <w:t xml:space="preserve"> </w:t>
      </w:r>
      <w:r w:rsidDel="00000000" w:rsidR="00000000" w:rsidRPr="00000000">
        <w:rPr>
          <w:rFonts w:ascii="Tahoma" w:cs="Tahoma" w:eastAsia="Tahoma" w:hAnsi="Tahoma"/>
          <w:rtl w:val="0"/>
        </w:rPr>
        <w:t xml:space="preserve">avec la possibilité de demander une information spécifique individuelle sur le motif de refus.</w:t>
      </w:r>
    </w:p>
    <w:p w:rsidR="00000000" w:rsidDel="00000000" w:rsidP="00000000" w:rsidRDefault="00000000" w:rsidRPr="00000000" w14:paraId="00000085">
      <w:pPr>
        <w:numPr>
          <w:ilvl w:val="0"/>
          <w:numId w:val="1"/>
        </w:numPr>
        <w:spacing w:line="240" w:lineRule="auto"/>
        <w:ind w:left="1440" w:hanging="360"/>
        <w:jc w:val="both"/>
        <w:rPr>
          <w:rFonts w:ascii="Tahoma" w:cs="Tahoma" w:eastAsia="Tahoma" w:hAnsi="Tahoma"/>
        </w:rPr>
      </w:pPr>
      <w:r w:rsidDel="00000000" w:rsidR="00000000" w:rsidRPr="00000000">
        <w:rPr>
          <w:rFonts w:ascii="Tahoma" w:cs="Tahoma" w:eastAsia="Tahoma" w:hAnsi="Tahoma"/>
          <w:rtl w:val="0"/>
        </w:rPr>
        <w:t xml:space="preserve">Les </w:t>
      </w:r>
      <w:r w:rsidDel="00000000" w:rsidR="00000000" w:rsidRPr="00000000">
        <w:rPr>
          <w:rFonts w:ascii="Tahoma" w:cs="Tahoma" w:eastAsia="Tahoma" w:hAnsi="Tahoma"/>
          <w:highlight w:val="yellow"/>
          <w:rtl w:val="0"/>
        </w:rPr>
        <w:t xml:space="preserve">XX</w:t>
      </w:r>
      <w:r w:rsidDel="00000000" w:rsidR="00000000" w:rsidRPr="00000000">
        <w:rPr>
          <w:rFonts w:ascii="Tahoma" w:cs="Tahoma" w:eastAsia="Tahoma" w:hAnsi="Tahoma"/>
          <w:rtl w:val="0"/>
        </w:rPr>
        <w:t xml:space="preserve"> projets (au maximum) sélectionnés sont informés par le </w:t>
      </w:r>
      <w:r w:rsidDel="00000000" w:rsidR="00000000" w:rsidRPr="00000000">
        <w:rPr>
          <w:rFonts w:ascii="Tahoma" w:cs="Tahoma" w:eastAsia="Tahoma" w:hAnsi="Tahoma"/>
          <w:highlight w:val="yellow"/>
          <w:rtl w:val="0"/>
        </w:rPr>
        <w:t xml:space="preserve">[nom de l’établissement]</w:t>
      </w:r>
      <w:r w:rsidDel="00000000" w:rsidR="00000000" w:rsidRPr="00000000">
        <w:rPr>
          <w:rFonts w:ascii="Tahoma" w:cs="Tahoma" w:eastAsia="Tahoma" w:hAnsi="Tahoma"/>
          <w:rtl w:val="0"/>
        </w:rPr>
        <w:t xml:space="preserve"> </w:t>
      </w:r>
      <w:r w:rsidDel="00000000" w:rsidR="00000000" w:rsidRPr="00000000">
        <w:rPr>
          <w:rFonts w:ascii="Tahoma" w:cs="Tahoma" w:eastAsia="Tahoma" w:hAnsi="Tahoma"/>
          <w:rtl w:val="0"/>
        </w:rPr>
        <w:t xml:space="preserve">suite à la tenue du comité de sélection et sont tenus au secret jusqu’à publication officielle des lauréats retenus dans le cadre de l’AMI.</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0"/>
          <w:color w:val="000000"/>
          <w:sz w:val="22"/>
          <w:szCs w:val="22"/>
        </w:rPr>
      </w:pPr>
      <w:r w:rsidDel="00000000" w:rsidR="00000000" w:rsidRPr="00000000">
        <w:rPr>
          <w:rtl w:val="0"/>
        </w:rPr>
      </w:r>
    </w:p>
    <w:p w:rsidR="00000000" w:rsidDel="00000000" w:rsidP="00000000" w:rsidRDefault="00000000" w:rsidRPr="00000000" w14:paraId="00000087">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360"/>
        <w:jc w:val="both"/>
      </w:pPr>
      <w:bookmarkStart w:colFirst="0" w:colLast="0" w:name="_sbty2ga0y3i1" w:id="28"/>
      <w:bookmarkEnd w:id="28"/>
      <w:r w:rsidDel="00000000" w:rsidR="00000000" w:rsidRPr="00000000">
        <w:rPr>
          <w:rtl w:val="0"/>
        </w:rPr>
        <w:t xml:space="preserve">Données à caractère personnel </w:t>
      </w:r>
      <w:r w:rsidDel="00000000" w:rsidR="00000000" w:rsidRPr="00000000">
        <w:rPr>
          <w:rtl w:val="0"/>
        </w:rPr>
      </w:r>
    </w:p>
    <w:p w:rsidR="00000000" w:rsidDel="00000000" w:rsidP="00000000" w:rsidRDefault="00000000" w:rsidRPr="00000000" w14:paraId="00000088">
      <w:pPr>
        <w:spacing w:line="240" w:lineRule="auto"/>
        <w:jc w:val="both"/>
        <w:rPr>
          <w:rFonts w:ascii="Tahoma" w:cs="Tahoma" w:eastAsia="Tahoma" w:hAnsi="Tahoma"/>
        </w:rPr>
      </w:pPr>
      <w:r w:rsidDel="00000000" w:rsidR="00000000" w:rsidRPr="00000000">
        <w:rPr>
          <w:rFonts w:ascii="Tahoma" w:cs="Tahoma" w:eastAsia="Tahoma" w:hAnsi="Tahoma"/>
          <w:rtl w:val="0"/>
        </w:rPr>
        <w:t xml:space="preserve">Lors de l’étape d’inscription à l’appel à manifestation d’intérêt, chaque porteur de projet accepte de communiquer au </w:t>
      </w:r>
      <w:r w:rsidDel="00000000" w:rsidR="00000000" w:rsidRPr="00000000">
        <w:rPr>
          <w:rFonts w:ascii="Tahoma" w:cs="Tahoma" w:eastAsia="Tahoma" w:hAnsi="Tahoma"/>
          <w:highlight w:val="yellow"/>
          <w:rtl w:val="0"/>
        </w:rPr>
        <w:t xml:space="preserve">[nom de l’établissement]</w:t>
      </w:r>
      <w:r w:rsidDel="00000000" w:rsidR="00000000" w:rsidRPr="00000000">
        <w:rPr>
          <w:rFonts w:ascii="Tahoma" w:cs="Tahoma" w:eastAsia="Tahoma" w:hAnsi="Tahoma"/>
          <w:rtl w:val="0"/>
        </w:rPr>
        <w:t xml:space="preserve">, les données relatives à sa candidature. Les données personnelles sont collectées et traitées par le </w:t>
      </w:r>
      <w:r w:rsidDel="00000000" w:rsidR="00000000" w:rsidRPr="00000000">
        <w:rPr>
          <w:rFonts w:ascii="Tahoma" w:cs="Tahoma" w:eastAsia="Tahoma" w:hAnsi="Tahoma"/>
          <w:highlight w:val="yellow"/>
          <w:rtl w:val="0"/>
        </w:rPr>
        <w:t xml:space="preserve">[nom de l’établissement]</w:t>
      </w:r>
      <w:r w:rsidDel="00000000" w:rsidR="00000000" w:rsidRPr="00000000">
        <w:rPr>
          <w:rFonts w:ascii="Tahoma" w:cs="Tahoma" w:eastAsia="Tahoma" w:hAnsi="Tahoma"/>
          <w:rtl w:val="0"/>
        </w:rPr>
        <w:t xml:space="preserve"> </w:t>
      </w:r>
      <w:r w:rsidDel="00000000" w:rsidR="00000000" w:rsidRPr="00000000">
        <w:rPr>
          <w:rFonts w:ascii="Tahoma" w:cs="Tahoma" w:eastAsia="Tahoma" w:hAnsi="Tahoma"/>
          <w:rtl w:val="0"/>
        </w:rPr>
        <w:t xml:space="preserve">aux fins de gestion et l’organisation du processus de sélection dans le cadre de l’appel à manifestation d’intérêt. Chaque porteur de projet pourra exercer ses droits (droit d’accès, de modification, de rectification, de suppression et d’opposition) relatif à ses données personnelles, en se référant aux stipulations prévues par le </w:t>
      </w:r>
      <w:r w:rsidDel="00000000" w:rsidR="00000000" w:rsidRPr="00000000">
        <w:rPr>
          <w:rFonts w:ascii="Tahoma" w:cs="Tahoma" w:eastAsia="Tahoma" w:hAnsi="Tahoma"/>
          <w:highlight w:val="yellow"/>
          <w:rtl w:val="0"/>
        </w:rPr>
        <w:t xml:space="preserve">[nom de l’établissement]</w:t>
      </w:r>
      <w:r w:rsidDel="00000000" w:rsidR="00000000" w:rsidRPr="00000000">
        <w:rPr>
          <w:rFonts w:ascii="Tahoma" w:cs="Tahoma" w:eastAsia="Tahoma" w:hAnsi="Tahoma"/>
          <w:rtl w:val="0"/>
        </w:rPr>
        <w:t xml:space="preserve"> </w:t>
      </w:r>
      <w:r w:rsidDel="00000000" w:rsidR="00000000" w:rsidRPr="00000000">
        <w:rPr>
          <w:rFonts w:ascii="Tahoma" w:cs="Tahoma" w:eastAsia="Tahoma" w:hAnsi="Tahoma"/>
          <w:rtl w:val="0"/>
        </w:rPr>
        <w:t xml:space="preserve">ou en s’adressant au Délégué à la protection des données du </w:t>
      </w:r>
      <w:r w:rsidDel="00000000" w:rsidR="00000000" w:rsidRPr="00000000">
        <w:rPr>
          <w:rFonts w:ascii="Tahoma" w:cs="Tahoma" w:eastAsia="Tahoma" w:hAnsi="Tahoma"/>
          <w:highlight w:val="yellow"/>
          <w:rtl w:val="0"/>
        </w:rPr>
        <w:t xml:space="preserve">[nom de l’établissement]</w:t>
      </w:r>
      <w:r w:rsidDel="00000000" w:rsidR="00000000" w:rsidRPr="00000000">
        <w:rPr>
          <w:rFonts w:ascii="Tahoma" w:cs="Tahoma" w:eastAsia="Tahoma" w:hAnsi="Tahoma"/>
          <w:rtl w:val="0"/>
        </w:rPr>
        <w:t xml:space="preserve">. </w:t>
      </w:r>
    </w:p>
    <w:p w:rsidR="00000000" w:rsidDel="00000000" w:rsidP="00000000" w:rsidRDefault="00000000" w:rsidRPr="00000000" w14:paraId="00000089">
      <w:pPr>
        <w:pStyle w:val="Heading1"/>
        <w:numPr>
          <w:ilvl w:val="0"/>
          <w:numId w:val="2"/>
        </w:numPr>
        <w:spacing w:line="240" w:lineRule="auto"/>
        <w:ind w:left="720" w:hanging="360"/>
        <w:jc w:val="both"/>
        <w:rPr/>
      </w:pPr>
      <w:bookmarkStart w:colFirst="0" w:colLast="0" w:name="_kfydz53fpxex" w:id="29"/>
      <w:bookmarkEnd w:id="29"/>
      <w:r w:rsidDel="00000000" w:rsidR="00000000" w:rsidRPr="00000000">
        <w:rPr>
          <w:color w:val="036287"/>
          <w:rtl w:val="0"/>
        </w:rPr>
        <w:t xml:space="preserve">Droits de propriété intellectuelle</w:t>
      </w:r>
      <w:r w:rsidDel="00000000" w:rsidR="00000000" w:rsidRPr="00000000">
        <w:rPr>
          <w:rtl w:val="0"/>
        </w:rPr>
        <w:t xml:space="preserve"> </w:t>
      </w:r>
      <w:r w:rsidDel="00000000" w:rsidR="00000000" w:rsidRPr="00000000">
        <w:rPr>
          <w:color w:val="1c4587"/>
          <w:rtl w:val="0"/>
        </w:rPr>
        <w:t xml:space="preserve"> </w:t>
      </w:r>
      <w:r w:rsidDel="00000000" w:rsidR="00000000" w:rsidRPr="00000000">
        <w:rPr>
          <w:rtl w:val="0"/>
        </w:rPr>
      </w:r>
    </w:p>
    <w:p w:rsidR="00000000" w:rsidDel="00000000" w:rsidP="00000000" w:rsidRDefault="00000000" w:rsidRPr="00000000" w14:paraId="0000008A">
      <w:pPr>
        <w:spacing w:line="240" w:lineRule="auto"/>
        <w:jc w:val="both"/>
        <w:rPr>
          <w:rFonts w:ascii="Tahoma" w:cs="Tahoma" w:eastAsia="Tahoma" w:hAnsi="Tahoma"/>
        </w:rPr>
      </w:pPr>
      <w:r w:rsidDel="00000000" w:rsidR="00000000" w:rsidRPr="00000000">
        <w:rPr>
          <w:rFonts w:ascii="Tahoma" w:cs="Tahoma" w:eastAsia="Tahoma" w:hAnsi="Tahoma"/>
          <w:rtl w:val="0"/>
        </w:rPr>
        <w:t xml:space="preserve">Toutes les dénominations, marques ou autres signes distinctifs cités dans les communiqués ou sur les pages des sites internet des organisateurs demeurent la propriété exclusive des organisateurs. La reproduction et la représentation de tout ou partie des éléments et contenus concernant l’AMI </w:t>
      </w:r>
      <w:r w:rsidDel="00000000" w:rsidR="00000000" w:rsidRPr="00000000">
        <w:rPr>
          <w:rFonts w:ascii="Tahoma" w:cs="Tahoma" w:eastAsia="Tahoma" w:hAnsi="Tahoma"/>
          <w:rtl w:val="0"/>
        </w:rPr>
        <w:t xml:space="preserve">sont </w:t>
      </w:r>
      <w:r w:rsidDel="00000000" w:rsidR="00000000" w:rsidRPr="00000000">
        <w:rPr>
          <w:rFonts w:ascii="Tahoma" w:cs="Tahoma" w:eastAsia="Tahoma" w:hAnsi="Tahoma"/>
          <w:rtl w:val="0"/>
        </w:rPr>
        <w:t xml:space="preserve">autorisées à la condition de citer le nom des organisateurs de l’AMI. </w:t>
      </w:r>
    </w:p>
    <w:p w:rsidR="00000000" w:rsidDel="00000000" w:rsidP="00000000" w:rsidRDefault="00000000" w:rsidRPr="00000000" w14:paraId="0000008B">
      <w:pPr>
        <w:pStyle w:val="Heading1"/>
        <w:numPr>
          <w:ilvl w:val="0"/>
          <w:numId w:val="2"/>
        </w:numPr>
        <w:spacing w:line="240" w:lineRule="auto"/>
        <w:ind w:left="720" w:hanging="360"/>
        <w:jc w:val="both"/>
        <w:rPr/>
      </w:pPr>
      <w:bookmarkStart w:colFirst="0" w:colLast="0" w:name="_akrabqwi7y5s" w:id="30"/>
      <w:bookmarkEnd w:id="30"/>
      <w:r w:rsidDel="00000000" w:rsidR="00000000" w:rsidRPr="00000000">
        <w:rPr>
          <w:rtl w:val="0"/>
        </w:rPr>
        <w:t xml:space="preserve">Engagements et garanties des organisateurs </w:t>
      </w:r>
      <w:r w:rsidDel="00000000" w:rsidR="00000000" w:rsidRPr="00000000">
        <w:rPr>
          <w:rtl w:val="0"/>
        </w:rPr>
      </w:r>
    </w:p>
    <w:p w:rsidR="00000000" w:rsidDel="00000000" w:rsidP="00000000" w:rsidRDefault="00000000" w:rsidRPr="00000000" w14:paraId="0000008C">
      <w:pPr>
        <w:spacing w:line="240" w:lineRule="auto"/>
        <w:jc w:val="both"/>
        <w:rPr>
          <w:rFonts w:ascii="Tahoma" w:cs="Tahoma" w:eastAsia="Tahoma" w:hAnsi="Tahoma"/>
        </w:rPr>
      </w:pPr>
      <w:r w:rsidDel="00000000" w:rsidR="00000000" w:rsidRPr="00000000">
        <w:rPr>
          <w:rFonts w:ascii="Tahoma" w:cs="Tahoma" w:eastAsia="Tahoma" w:hAnsi="Tahoma"/>
          <w:rtl w:val="0"/>
        </w:rPr>
        <w:t xml:space="preserve">La responsabilité du </w:t>
      </w:r>
      <w:r w:rsidDel="00000000" w:rsidR="00000000" w:rsidRPr="00000000">
        <w:rPr>
          <w:rFonts w:ascii="Tahoma" w:cs="Tahoma" w:eastAsia="Tahoma" w:hAnsi="Tahoma"/>
          <w:highlight w:val="yellow"/>
          <w:rtl w:val="0"/>
        </w:rPr>
        <w:t xml:space="preserve">[nom de l’établissement]</w:t>
      </w:r>
      <w:r w:rsidDel="00000000" w:rsidR="00000000" w:rsidRPr="00000000">
        <w:rPr>
          <w:rFonts w:ascii="Tahoma" w:cs="Tahoma" w:eastAsia="Tahoma" w:hAnsi="Tahoma"/>
          <w:rtl w:val="0"/>
        </w:rPr>
        <w:t xml:space="preserve"> ne saurait être encourue, si, pour un cas de force majeure ou indépendant de sa volonté, le processus de sélection des projets, était modifié, écourté, allongé, reporté ou annulé. Le </w:t>
      </w:r>
      <w:r w:rsidDel="00000000" w:rsidR="00000000" w:rsidRPr="00000000">
        <w:rPr>
          <w:rFonts w:ascii="Tahoma" w:cs="Tahoma" w:eastAsia="Tahoma" w:hAnsi="Tahoma"/>
          <w:highlight w:val="yellow"/>
          <w:rtl w:val="0"/>
        </w:rPr>
        <w:t xml:space="preserve">[nom de l’établissement]</w:t>
      </w:r>
      <w:r w:rsidDel="00000000" w:rsidR="00000000" w:rsidRPr="00000000">
        <w:rPr>
          <w:rFonts w:ascii="Tahoma" w:cs="Tahoma" w:eastAsia="Tahoma" w:hAnsi="Tahoma"/>
          <w:rtl w:val="0"/>
        </w:rPr>
        <w:t xml:space="preserve"> se réserve dans tous les cas la possibilité de prolonger les périodes et de reporter toute date annoncée. </w:t>
      </w:r>
    </w:p>
    <w:p w:rsidR="00000000" w:rsidDel="00000000" w:rsidP="00000000" w:rsidRDefault="00000000" w:rsidRPr="00000000" w14:paraId="0000008D">
      <w:pPr>
        <w:spacing w:line="240" w:lineRule="auto"/>
        <w:jc w:val="both"/>
        <w:rPr>
          <w:rFonts w:ascii="Tahoma" w:cs="Tahoma" w:eastAsia="Tahoma" w:hAnsi="Tahoma"/>
        </w:rPr>
      </w:pP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ahoma" w:cs="Tahoma" w:eastAsia="Tahoma" w:hAnsi="Tahoma"/>
        </w:rPr>
      </w:pPr>
      <w:r w:rsidDel="00000000" w:rsidR="00000000" w:rsidRPr="00000000">
        <w:rPr>
          <w:rFonts w:ascii="Tahoma" w:cs="Tahoma" w:eastAsia="Tahoma" w:hAnsi="Tahoma"/>
          <w:rtl w:val="0"/>
        </w:rPr>
        <w:t xml:space="preserve">La participation des candidats à l’appel à manifestation d’intérêt se fait sous leur entière responsabilité. </w:t>
      </w:r>
    </w:p>
    <w:p w:rsidR="00000000" w:rsidDel="00000000" w:rsidP="00000000" w:rsidRDefault="00000000" w:rsidRPr="00000000" w14:paraId="0000008F">
      <w:pPr>
        <w:pStyle w:val="Heading1"/>
        <w:numPr>
          <w:ilvl w:val="0"/>
          <w:numId w:val="2"/>
        </w:numPr>
        <w:spacing w:line="240" w:lineRule="auto"/>
        <w:ind w:left="720" w:hanging="360"/>
        <w:jc w:val="both"/>
        <w:rPr/>
      </w:pPr>
      <w:bookmarkStart w:colFirst="0" w:colLast="0" w:name="_jvuqsw648jn9" w:id="31"/>
      <w:bookmarkEnd w:id="31"/>
      <w:r w:rsidDel="00000000" w:rsidR="00000000" w:rsidRPr="00000000">
        <w:rPr>
          <w:rtl w:val="0"/>
        </w:rPr>
        <w:t xml:space="preserve">Consultation du règlement - Modifications</w:t>
      </w:r>
    </w:p>
    <w:p w:rsidR="00000000" w:rsidDel="00000000" w:rsidP="00000000" w:rsidRDefault="00000000" w:rsidRPr="00000000" w14:paraId="00000090">
      <w:pPr>
        <w:spacing w:line="240" w:lineRule="auto"/>
        <w:jc w:val="both"/>
        <w:rPr>
          <w:rFonts w:ascii="Tahoma" w:cs="Tahoma" w:eastAsia="Tahoma" w:hAnsi="Tahoma"/>
        </w:rPr>
      </w:pPr>
      <w:r w:rsidDel="00000000" w:rsidR="00000000" w:rsidRPr="00000000">
        <w:rPr>
          <w:rFonts w:ascii="Tahoma" w:cs="Tahoma" w:eastAsia="Tahoma" w:hAnsi="Tahoma"/>
          <w:rtl w:val="0"/>
        </w:rPr>
        <w:t xml:space="preserve">Le présent règlement sera disponible sur les sites internet du </w:t>
      </w:r>
      <w:r w:rsidDel="00000000" w:rsidR="00000000" w:rsidRPr="00000000">
        <w:rPr>
          <w:rFonts w:ascii="Tahoma" w:cs="Tahoma" w:eastAsia="Tahoma" w:hAnsi="Tahoma"/>
          <w:highlight w:val="yellow"/>
          <w:rtl w:val="0"/>
        </w:rPr>
        <w:t xml:space="preserve">[nom de l’établissement]</w:t>
      </w:r>
      <w:r w:rsidDel="00000000" w:rsidR="00000000" w:rsidRPr="00000000">
        <w:rPr>
          <w:rFonts w:ascii="Tahoma" w:cs="Tahoma" w:eastAsia="Tahoma" w:hAnsi="Tahoma"/>
          <w:rtl w:val="0"/>
        </w:rPr>
        <w:t xml:space="preserve">. Les organisateurs se réservent le droit de modifier le présent règlement à tout moment sous la forme d’un avenant publié sur leurs sites internet en ligne. Tout candidat refusant la ou les modifications intervenues sur le présent règlement ne pourra pas participer au processus de sélection de l’appel à manifestation d’intérêt. </w:t>
      </w:r>
    </w:p>
    <w:p w:rsidR="00000000" w:rsidDel="00000000" w:rsidP="00000000" w:rsidRDefault="00000000" w:rsidRPr="00000000" w14:paraId="00000091">
      <w:pPr>
        <w:pStyle w:val="Heading1"/>
        <w:numPr>
          <w:ilvl w:val="0"/>
          <w:numId w:val="2"/>
        </w:numPr>
        <w:spacing w:line="240" w:lineRule="auto"/>
        <w:ind w:left="720" w:hanging="360"/>
        <w:jc w:val="both"/>
        <w:rPr/>
      </w:pPr>
      <w:bookmarkStart w:colFirst="0" w:colLast="0" w:name="_r57v5skccfc7" w:id="32"/>
      <w:bookmarkEnd w:id="32"/>
      <w:r w:rsidDel="00000000" w:rsidR="00000000" w:rsidRPr="00000000">
        <w:rPr>
          <w:rtl w:val="0"/>
        </w:rPr>
        <w:t xml:space="preserve">Validité du règlement  </w:t>
      </w:r>
      <w:r w:rsidDel="00000000" w:rsidR="00000000" w:rsidRPr="00000000">
        <w:rPr>
          <w:rtl w:val="0"/>
        </w:rPr>
      </w:r>
    </w:p>
    <w:p w:rsidR="00000000" w:rsidDel="00000000" w:rsidP="00000000" w:rsidRDefault="00000000" w:rsidRPr="00000000" w14:paraId="00000092">
      <w:pPr>
        <w:spacing w:line="240" w:lineRule="auto"/>
        <w:jc w:val="both"/>
        <w:rPr>
          <w:rFonts w:ascii="Tahoma" w:cs="Tahoma" w:eastAsia="Tahoma" w:hAnsi="Tahoma"/>
        </w:rPr>
      </w:pPr>
      <w:r w:rsidDel="00000000" w:rsidR="00000000" w:rsidRPr="00000000">
        <w:rPr>
          <w:rFonts w:ascii="Tahoma" w:cs="Tahoma" w:eastAsia="Tahoma" w:hAnsi="Tahoma"/>
          <w:rtl w:val="0"/>
        </w:rPr>
        <w:t xml:space="preserve">Si une ou plusieurs stipulations du présent règlement devaient être annulées ou déclarées sans effet, il n’en résulterait pas pour autant la nullité de l’ensemble du règlement ou de ses autres dispositions et cela </w:t>
      </w:r>
      <w:r w:rsidDel="00000000" w:rsidR="00000000" w:rsidRPr="00000000">
        <w:rPr>
          <w:rFonts w:ascii="Tahoma" w:cs="Tahoma" w:eastAsia="Tahoma" w:hAnsi="Tahoma"/>
          <w:rtl w:val="0"/>
        </w:rPr>
        <w:t xml:space="preserve">n’affecterait</w:t>
      </w:r>
      <w:r w:rsidDel="00000000" w:rsidR="00000000" w:rsidRPr="00000000">
        <w:rPr>
          <w:rFonts w:ascii="Tahoma" w:cs="Tahoma" w:eastAsia="Tahoma" w:hAnsi="Tahoma"/>
          <w:rtl w:val="0"/>
        </w:rPr>
        <w:t xml:space="preserve"> pas l’exécution des engagements souscrits par les parties au titre des présentes. </w:t>
      </w:r>
    </w:p>
    <w:p w:rsidR="00000000" w:rsidDel="00000000" w:rsidP="00000000" w:rsidRDefault="00000000" w:rsidRPr="00000000" w14:paraId="00000093">
      <w:pPr>
        <w:pStyle w:val="Heading1"/>
        <w:numPr>
          <w:ilvl w:val="0"/>
          <w:numId w:val="2"/>
        </w:numPr>
        <w:spacing w:line="240" w:lineRule="auto"/>
        <w:ind w:left="720" w:hanging="360"/>
        <w:jc w:val="both"/>
        <w:rPr/>
      </w:pPr>
      <w:bookmarkStart w:colFirst="0" w:colLast="0" w:name="_spoi1qz2mbtv" w:id="33"/>
      <w:bookmarkEnd w:id="33"/>
      <w:r w:rsidDel="00000000" w:rsidR="00000000" w:rsidRPr="00000000">
        <w:rPr>
          <w:rtl w:val="0"/>
        </w:rPr>
        <w:t xml:space="preserve">L</w:t>
      </w:r>
      <w:r w:rsidDel="00000000" w:rsidR="00000000" w:rsidRPr="00000000">
        <w:rPr>
          <w:rtl w:val="0"/>
        </w:rPr>
        <w:t xml:space="preserve">oi </w:t>
      </w:r>
      <w:r w:rsidDel="00000000" w:rsidR="00000000" w:rsidRPr="00000000">
        <w:rPr>
          <w:color w:val="036287"/>
          <w:rtl w:val="0"/>
        </w:rPr>
        <w:t xml:space="preserve">applicable et clause attributive de juridiction</w:t>
      </w:r>
      <w:r w:rsidDel="00000000" w:rsidR="00000000" w:rsidRPr="00000000">
        <w:rPr>
          <w:color w:val="1c4587"/>
          <w:rtl w:val="0"/>
        </w:rPr>
        <w:t xml:space="preserve"> </w:t>
      </w:r>
      <w:r w:rsidDel="00000000" w:rsidR="00000000" w:rsidRPr="00000000">
        <w:rPr>
          <w:color w:val="1c4587"/>
          <w:rtl w:val="0"/>
        </w:rPr>
        <w:t xml:space="preserve"> </w:t>
      </w:r>
      <w:r w:rsidDel="00000000" w:rsidR="00000000" w:rsidRPr="00000000">
        <w:rPr>
          <w:rtl w:val="0"/>
        </w:rPr>
      </w:r>
    </w:p>
    <w:p w:rsidR="00000000" w:rsidDel="00000000" w:rsidP="00000000" w:rsidRDefault="00000000" w:rsidRPr="00000000" w14:paraId="00000094">
      <w:pPr>
        <w:spacing w:line="240" w:lineRule="auto"/>
        <w:jc w:val="both"/>
        <w:rPr>
          <w:rFonts w:ascii="Tahoma" w:cs="Tahoma" w:eastAsia="Tahoma" w:hAnsi="Tahoma"/>
        </w:rPr>
      </w:pPr>
      <w:r w:rsidDel="00000000" w:rsidR="00000000" w:rsidRPr="00000000">
        <w:rPr>
          <w:rFonts w:ascii="Tahoma" w:cs="Tahoma" w:eastAsia="Tahoma" w:hAnsi="Tahoma"/>
          <w:rtl w:val="0"/>
        </w:rPr>
        <w:t xml:space="preserve">Le présent règlement est soumis exclusivement à la loi française. Tout litige né à l’occasion de l’AMI entre les organisateurs et un candidat et qui ne pourrait être réglé à l’amiable, sera soumis aux juridictions compétentes.</w:t>
      </w:r>
    </w:p>
    <w:p w:rsidR="00000000" w:rsidDel="00000000" w:rsidP="00000000" w:rsidRDefault="00000000" w:rsidRPr="00000000" w14:paraId="00000095">
      <w:pPr>
        <w:spacing w:line="240" w:lineRule="auto"/>
        <w:jc w:val="both"/>
        <w:rPr>
          <w:rFonts w:ascii="Tahoma" w:cs="Tahoma" w:eastAsia="Tahoma" w:hAnsi="Tahoma"/>
        </w:rPr>
      </w:pPr>
      <w:r w:rsidDel="00000000" w:rsidR="00000000" w:rsidRPr="00000000">
        <w:rPr>
          <w:rtl w:val="0"/>
        </w:rPr>
      </w:r>
    </w:p>
    <w:sectPr>
      <w:headerReference r:id="rId6" w:type="default"/>
      <w:headerReference r:id="rId7" w:type="first"/>
      <w:footerReference r:id="rId8" w:type="default"/>
      <w:footerReference r:id="rId9" w:type="first"/>
      <w:pgSz w:h="16834" w:w="11909" w:orient="portrait"/>
      <w:pgMar w:bottom="1440" w:top="1440" w:left="1417.3228346456694" w:right="1440" w:header="720" w:footer="1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ahom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8">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9">
    <w:pPr>
      <w:tabs>
        <w:tab w:val="center" w:leader="none" w:pos="4536"/>
        <w:tab w:val="right" w:leader="none" w:pos="9072"/>
      </w:tabs>
      <w:spacing w:line="240" w:lineRule="auto"/>
      <w:jc w:val="both"/>
      <w:rPr>
        <w:rFonts w:ascii="Tahoma" w:cs="Tahoma" w:eastAsia="Tahoma" w:hAnsi="Tahoma"/>
        <w:sz w:val="16"/>
        <w:szCs w:val="16"/>
        <w:highlight w:val="yellow"/>
      </w:rPr>
    </w:pPr>
    <w:r w:rsidDel="00000000" w:rsidR="00000000" w:rsidRPr="00000000">
      <w:rPr>
        <w:rFonts w:ascii="Tahoma" w:cs="Tahoma" w:eastAsia="Tahoma" w:hAnsi="Tahoma"/>
        <w:sz w:val="16"/>
        <w:szCs w:val="16"/>
        <w:rtl w:val="0"/>
      </w:rPr>
      <w:t xml:space="preserve">Règlement intérieur - Appel à manifestation d'intérêt </w:t>
    </w:r>
    <w:r w:rsidDel="00000000" w:rsidR="00000000" w:rsidRPr="00000000">
      <w:rPr>
        <w:rFonts w:ascii="Tahoma" w:cs="Tahoma" w:eastAsia="Tahoma" w:hAnsi="Tahoma"/>
        <w:sz w:val="16"/>
        <w:szCs w:val="16"/>
        <w:highlight w:val="yellow"/>
        <w:rtl w:val="0"/>
      </w:rPr>
      <w:t xml:space="preserve">XXXX</w:t>
    </w:r>
  </w:p>
  <w:p w:rsidR="00000000" w:rsidDel="00000000" w:rsidP="00000000" w:rsidRDefault="00000000" w:rsidRPr="00000000" w14:paraId="0000009A">
    <w:pPr>
      <w:tabs>
        <w:tab w:val="center" w:leader="none" w:pos="4536"/>
        <w:tab w:val="right" w:leader="none" w:pos="9072"/>
      </w:tabs>
      <w:spacing w:line="240" w:lineRule="auto"/>
      <w:jc w:val="right"/>
      <w:rPr>
        <w:rFonts w:ascii="Tahoma" w:cs="Tahoma" w:eastAsia="Tahoma" w:hAnsi="Tahoma"/>
        <w:sz w:val="16"/>
        <w:szCs w:val="16"/>
      </w:rPr>
    </w:pPr>
    <w:r w:rsidDel="00000000" w:rsidR="00000000" w:rsidRPr="00000000">
      <w:rPr>
        <w:rFonts w:ascii="Tahoma" w:cs="Tahoma" w:eastAsia="Tahoma" w:hAnsi="Tahoma"/>
        <w:sz w:val="16"/>
        <w:szCs w:val="16"/>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B">
    <w:pPr>
      <w:tabs>
        <w:tab w:val="center" w:leader="none" w:pos="4536"/>
        <w:tab w:val="right" w:leader="none" w:pos="9072"/>
      </w:tabs>
      <w:spacing w:line="240" w:lineRule="auto"/>
      <w:rPr>
        <w:rFonts w:ascii="Tahoma" w:cs="Tahoma" w:eastAsia="Tahoma" w:hAnsi="Tahoma"/>
        <w:sz w:val="14"/>
        <w:szCs w:val="14"/>
      </w:rPr>
    </w:pPr>
    <w:r w:rsidDel="00000000" w:rsidR="00000000" w:rsidRPr="00000000">
      <w:rPr>
        <w:rtl w:val="0"/>
      </w:rPr>
    </w:r>
  </w:p>
  <w:p w:rsidR="00000000" w:rsidDel="00000000" w:rsidP="00000000" w:rsidRDefault="00000000" w:rsidRPr="00000000" w14:paraId="0000009C">
    <w:pPr>
      <w:tabs>
        <w:tab w:val="center" w:leader="none" w:pos="4536"/>
        <w:tab w:val="right" w:leader="none" w:pos="9072"/>
      </w:tabs>
      <w:spacing w:line="240" w:lineRule="auto"/>
      <w:rPr>
        <w:rFonts w:ascii="Tahoma" w:cs="Tahoma" w:eastAsia="Tahoma" w:hAnsi="Tahoma"/>
        <w:sz w:val="14"/>
        <w:szCs w:val="14"/>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center" w:leader="none" w:pos="4536"/>
        <w:tab w:val="right" w:leader="none" w:pos="9072"/>
      </w:tabs>
      <w:spacing w:line="240" w:lineRule="auto"/>
      <w:jc w:val="right"/>
      <w:rPr>
        <w:color w:val="000000"/>
      </w:rPr>
    </w:pPr>
    <w:r w:rsidDel="00000000" w:rsidR="00000000" w:rsidRPr="00000000">
      <w:rPr/>
      <w:drawing>
        <wp:anchor allowOverlap="1" behindDoc="0" distB="0" distT="0" distL="0" distR="0" hidden="0" layoutInCell="1" locked="0" relativeHeight="0" simplePos="0">
          <wp:simplePos x="0" y="0"/>
          <wp:positionH relativeFrom="page">
            <wp:posOffset>6664650</wp:posOffset>
          </wp:positionH>
          <wp:positionV relativeFrom="page">
            <wp:posOffset>38100</wp:posOffset>
          </wp:positionV>
          <wp:extent cx="972329" cy="891302"/>
          <wp:effectExtent b="0" l="0" r="0" t="0"/>
          <wp:wrapSquare wrapText="bothSides" distB="0" distT="0" distL="0" distR="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rot="16200000">
                    <a:off x="0" y="0"/>
                    <a:ext cx="972329" cy="891302"/>
                  </a:xfrm>
                  <a:prstGeom prst="rect"/>
                  <a:ln/>
                </pic:spPr>
              </pic:pic>
            </a:graphicData>
          </a:graphic>
        </wp:anchor>
      </w:drawing>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21</wp:posOffset>
          </wp:positionH>
          <wp:positionV relativeFrom="paragraph">
            <wp:posOffset>-190483</wp:posOffset>
          </wp:positionV>
          <wp:extent cx="2071688" cy="439449"/>
          <wp:effectExtent b="0" l="0" r="0" t="0"/>
          <wp:wrapSquare wrapText="bothSides" distB="114300" distT="114300" distL="114300" distR="114300"/>
          <wp:docPr id="1"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2071688" cy="439449"/>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spacing w:line="259"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lvl w:ilvl="0">
      <w:start w:val="1"/>
      <w:numFmt w:val="decimal"/>
      <w:lvlText w:val="4.%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lowerLetter"/>
      <w:lvlText w:val="%1)"/>
      <w:lvlJc w:val="left"/>
      <w:pPr>
        <w:ind w:left="708.6614173228347" w:hanging="360.00000000000006"/>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200" w:before="400" w:line="240" w:lineRule="auto"/>
      <w:ind w:left="720" w:hanging="360"/>
      <w:jc w:val="both"/>
    </w:pPr>
    <w:rPr>
      <w:rFonts w:ascii="Tahoma" w:cs="Tahoma" w:eastAsia="Tahoma" w:hAnsi="Tahoma"/>
      <w:b w:val="1"/>
      <w:color w:val="036287"/>
      <w:sz w:val="30"/>
      <w:szCs w:val="30"/>
    </w:rPr>
  </w:style>
  <w:style w:type="paragraph" w:styleId="Heading2">
    <w:name w:val="heading 2"/>
    <w:basedOn w:val="Normal"/>
    <w:next w:val="Normal"/>
    <w:pPr>
      <w:keepNext w:val="1"/>
      <w:keepLines w:val="1"/>
    </w:pPr>
    <w:rPr>
      <w:rFonts w:ascii="Tahoma" w:cs="Tahoma" w:eastAsia="Tahoma" w:hAnsi="Tahoma"/>
      <w:b w:val="1"/>
      <w:color w:val="036287"/>
      <w:sz w:val="26"/>
      <w:szCs w:val="26"/>
    </w:rPr>
  </w:style>
  <w:style w:type="paragraph" w:styleId="Heading3">
    <w:name w:val="heading 3"/>
    <w:basedOn w:val="Normal"/>
    <w:next w:val="Normal"/>
    <w:pPr>
      <w:keepNext w:val="1"/>
      <w:keepLines w:val="1"/>
      <w:ind w:left="2160" w:hanging="360"/>
    </w:pPr>
    <w:rPr>
      <w:rFonts w:ascii="Tahoma" w:cs="Tahoma" w:eastAsia="Tahoma" w:hAnsi="Tahoma"/>
      <w:color w:val="036287"/>
      <w:sz w:val="24"/>
      <w:szCs w:val="24"/>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line="240" w:lineRule="auto"/>
      <w:jc w:val="center"/>
    </w:pPr>
    <w:rPr>
      <w:rFonts w:ascii="Tahoma" w:cs="Tahoma" w:eastAsia="Tahoma" w:hAnsi="Tahoma"/>
      <w:b w:val="1"/>
      <w:color w:val="036287"/>
      <w:sz w:val="36"/>
      <w:szCs w:val="36"/>
    </w:rPr>
  </w:style>
  <w:style w:type="paragraph" w:styleId="Subtitle">
    <w:name w:val="Subtitle"/>
    <w:basedOn w:val="Normal"/>
    <w:next w:val="Normal"/>
    <w:pPr>
      <w:keepNext w:val="1"/>
      <w:keepLines w:val="1"/>
      <w:spacing w:line="240" w:lineRule="auto"/>
      <w:jc w:val="center"/>
    </w:pPr>
    <w:rPr>
      <w:rFonts w:ascii="Tahoma" w:cs="Tahoma" w:eastAsia="Tahoma" w:hAnsi="Tahoma"/>
      <w:b w:val="1"/>
      <w:color w:val="036287"/>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